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3F2BC529" w:rsidR="00E35824" w:rsidRPr="00C53C24" w:rsidRDefault="00EB7B6C">
      <w:pPr>
        <w:wordWrap/>
        <w:adjustRightInd w:val="0"/>
        <w:spacing w:before="240" w:line="240" w:lineRule="auto"/>
        <w:jc w:val="left"/>
        <w:rPr>
          <w:rFonts w:ascii="Times New Roman" w:hAnsi="Times New Roman"/>
          <w:kern w:val="0"/>
          <w:sz w:val="22"/>
        </w:rPr>
      </w:pPr>
      <w:r w:rsidRPr="00EB7B6C">
        <w:rPr>
          <w:rFonts w:ascii="Times New Roman" w:hAnsi="Times New Roman"/>
          <w:b/>
          <w:bCs/>
          <w:kern w:val="0"/>
          <w:sz w:val="22"/>
        </w:rPr>
        <w:t>Data profile</w:t>
      </w:r>
    </w:p>
    <w:p w14:paraId="0DD9AFEF" w14:textId="08E90E13" w:rsidR="00FB0092" w:rsidRPr="00FB0092" w:rsidRDefault="00FB0092"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eastAsia="de-CH"/>
        </w:rPr>
      </w:pPr>
      <w:r w:rsidRPr="00FB0092">
        <w:rPr>
          <w:rFonts w:ascii="Times New Roman" w:hAnsi="Times New Roman"/>
          <w:b/>
          <w:bCs/>
          <w:sz w:val="24"/>
          <w:szCs w:val="24"/>
        </w:rPr>
        <w:t>Osong Public Health and Research Perspectives</w:t>
      </w:r>
      <w:r w:rsidRPr="00FB0092">
        <w:rPr>
          <w:rFonts w:ascii="Times New Roman" w:eastAsia="Times New Roman" w:hAnsi="Times New Roman"/>
          <w:b/>
          <w:bCs/>
          <w:iCs/>
          <w:sz w:val="24"/>
          <w:szCs w:val="24"/>
          <w:lang w:eastAsia="de-CH"/>
        </w:rPr>
        <w:t xml:space="preserve">: </w:t>
      </w:r>
      <w:r w:rsidR="00D65992" w:rsidRPr="00D65992">
        <w:rPr>
          <w:rFonts w:ascii="Times New Roman" w:eastAsia="Times New Roman" w:hAnsi="Times New Roman"/>
          <w:b/>
          <w:bCs/>
          <w:iCs/>
          <w:sz w:val="24"/>
          <w:szCs w:val="24"/>
          <w:lang w:eastAsia="de-CH"/>
        </w:rPr>
        <w:t>Data Profile:</w:t>
      </w:r>
      <w:r w:rsidR="00D65992">
        <w:rPr>
          <w:rFonts w:ascii="Times New Roman" w:eastAsiaTheme="minorEastAsia" w:hAnsi="Times New Roman" w:hint="eastAsia"/>
          <w:b/>
          <w:bCs/>
          <w:iCs/>
          <w:sz w:val="24"/>
          <w:szCs w:val="24"/>
        </w:rPr>
        <w:t xml:space="preserve"> </w:t>
      </w:r>
      <w:r w:rsidRPr="00FB0092">
        <w:rPr>
          <w:rFonts w:ascii="Times New Roman" w:eastAsia="Times New Roman" w:hAnsi="Times New Roman"/>
          <w:b/>
          <w:bCs/>
          <w:iCs/>
          <w:sz w:val="24"/>
          <w:szCs w:val="24"/>
          <w:lang w:eastAsia="de-CH"/>
        </w:rPr>
        <w:t>article title</w:t>
      </w:r>
    </w:p>
    <w:p w14:paraId="43000B6E" w14:textId="77777777" w:rsidR="001C1932" w:rsidRPr="00E07EA2" w:rsidRDefault="001C1932">
      <w:pPr>
        <w:wordWrap/>
        <w:adjustRightInd w:val="0"/>
        <w:spacing w:before="240" w:line="240" w:lineRule="auto"/>
        <w:jc w:val="left"/>
        <w:rPr>
          <w:rFonts w:ascii="Times New Roman" w:hAnsi="Times New Roman"/>
          <w:kern w:val="0"/>
          <w:sz w:val="22"/>
        </w:rPr>
      </w:pPr>
    </w:p>
    <w:p w14:paraId="73C35386" w14:textId="77777777" w:rsidR="00E35824" w:rsidRPr="00C53C24" w:rsidRDefault="00E35824" w:rsidP="009263E0">
      <w:pPr>
        <w:wordWrap/>
        <w:adjustRightInd w:val="0"/>
        <w:spacing w:before="240" w:line="480" w:lineRule="auto"/>
        <w:jc w:val="left"/>
        <w:rPr>
          <w:rFonts w:ascii="Times New Roman" w:hAnsi="Times New Roman"/>
          <w:b/>
          <w:bCs/>
          <w:kern w:val="0"/>
          <w:sz w:val="22"/>
        </w:rPr>
      </w:pPr>
      <w:r w:rsidRPr="00C53C24">
        <w:rPr>
          <w:rFonts w:ascii="Times New Roman" w:hAnsi="Times New Roman"/>
          <w:b/>
          <w:bCs/>
          <w:kern w:val="0"/>
          <w:sz w:val="22"/>
        </w:rPr>
        <w:t>ABSTRACT</w:t>
      </w:r>
    </w:p>
    <w:p w14:paraId="2D79128B" w14:textId="2C54FC83" w:rsidR="00D43730" w:rsidRDefault="00D43730" w:rsidP="00D43730">
      <w:pPr>
        <w:wordWrap/>
        <w:adjustRightInd w:val="0"/>
        <w:snapToGrid w:val="0"/>
        <w:spacing w:after="0" w:line="480" w:lineRule="auto"/>
        <w:jc w:val="left"/>
        <w:rPr>
          <w:rFonts w:ascii="Times New Roman" w:hAnsi="Times New Roman"/>
          <w:kern w:val="0"/>
          <w:sz w:val="22"/>
        </w:rPr>
      </w:pPr>
      <w:r>
        <w:rPr>
          <w:rFonts w:ascii="Times New Roman" w:hAnsi="Times New Roman"/>
          <w:color w:val="7F7F7F" w:themeColor="text1" w:themeTint="80"/>
          <w:sz w:val="22"/>
        </w:rPr>
        <w:t>The abstract should not exceed 200 words, and must be written as one unstructured paragraph. Use neither bibliographic references nor references to figures or tables in the Abstract.</w:t>
      </w:r>
    </w:p>
    <w:p w14:paraId="7390D4F3" w14:textId="68E86103" w:rsidR="00F4346E" w:rsidRPr="00C53C24" w:rsidRDefault="00E35824" w:rsidP="009263E0">
      <w:pPr>
        <w:wordWrap/>
        <w:adjustRightInd w:val="0"/>
        <w:spacing w:before="240" w:line="480" w:lineRule="auto"/>
        <w:jc w:val="left"/>
        <w:rPr>
          <w:rFonts w:ascii="Times New Roman" w:hAnsi="Times New Roman"/>
          <w:kern w:val="0"/>
          <w:sz w:val="22"/>
        </w:rPr>
      </w:pPr>
      <w:r w:rsidRPr="00C53C24">
        <w:rPr>
          <w:rFonts w:ascii="Times New Roman" w:hAnsi="Times New Roman"/>
          <w:b/>
          <w:bCs/>
          <w:kern w:val="0"/>
          <w:sz w:val="22"/>
        </w:rPr>
        <w:t xml:space="preserve">Keywords: </w:t>
      </w:r>
      <w:proofErr w:type="spellStart"/>
      <w:r w:rsidR="00C230A7" w:rsidRPr="003C1F72">
        <w:rPr>
          <w:rFonts w:ascii="Times New Roman" w:hAnsi="Times New Roman"/>
          <w:color w:val="AEAAAA" w:themeColor="background2" w:themeShade="BF"/>
          <w:kern w:val="0"/>
          <w:sz w:val="22"/>
        </w:rPr>
        <w:t>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B</w:t>
      </w:r>
      <w:r w:rsidRPr="003C1F72">
        <w:rPr>
          <w:rFonts w:ascii="Times New Roman" w:hAnsi="Times New Roman"/>
          <w:color w:val="AEAAAA" w:themeColor="background2" w:themeShade="BF"/>
          <w:kern w:val="0"/>
          <w:sz w:val="22"/>
        </w:rPr>
        <w:t>aa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C</w:t>
      </w:r>
      <w:r w:rsidR="002113F3" w:rsidRPr="003C1F72">
        <w:rPr>
          <w:rFonts w:ascii="Times New Roman" w:hAnsi="Times New Roman"/>
          <w:color w:val="AEAAAA" w:themeColor="background2" w:themeShade="BF"/>
          <w:kern w:val="0"/>
          <w:sz w:val="22"/>
        </w:rPr>
        <w:t>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D</w:t>
      </w:r>
      <w:r w:rsidRPr="003C1F72">
        <w:rPr>
          <w:rFonts w:ascii="Times New Roman" w:hAnsi="Times New Roman"/>
          <w:color w:val="AEAAAA" w:themeColor="background2" w:themeShade="BF"/>
          <w:kern w:val="0"/>
          <w:sz w:val="22"/>
        </w:rPr>
        <w:t>aaaaaa</w:t>
      </w:r>
      <w:proofErr w:type="spellEnd"/>
    </w:p>
    <w:p w14:paraId="12B31052" w14:textId="798A58AD" w:rsidR="00C230A7" w:rsidRPr="003C1F72" w:rsidRDefault="00C230A7" w:rsidP="009263E0">
      <w:pPr>
        <w:wordWrap/>
        <w:spacing w:after="0" w:line="480" w:lineRule="auto"/>
        <w:rPr>
          <w:rFonts w:ascii="Times New Roman" w:hAnsi="Times New Roman"/>
          <w:color w:val="FF0000"/>
          <w:sz w:val="18"/>
          <w:szCs w:val="20"/>
          <w:lang w:eastAsia="de-CH"/>
        </w:rPr>
      </w:pPr>
      <w:r w:rsidRPr="003C1F72">
        <w:rPr>
          <w:rFonts w:ascii="Times New Roman" w:hAnsi="Times New Roman"/>
          <w:color w:val="FF0000"/>
          <w:sz w:val="18"/>
          <w:szCs w:val="20"/>
          <w:lang w:eastAsia="de-CH"/>
        </w:rPr>
        <w:t xml:space="preserve">Three to six keywords should be listed. </w:t>
      </w:r>
      <w:proofErr w:type="spellStart"/>
      <w:r w:rsidRPr="003C1F72">
        <w:rPr>
          <w:rFonts w:ascii="Times New Roman" w:hAnsi="Times New Roman"/>
          <w:color w:val="FF0000"/>
          <w:sz w:val="18"/>
          <w:szCs w:val="20"/>
          <w:lang w:eastAsia="de-CH"/>
        </w:rPr>
        <w:t>MeSH</w:t>
      </w:r>
      <w:proofErr w:type="spellEnd"/>
      <w:r w:rsidRPr="003C1F72">
        <w:rPr>
          <w:rFonts w:ascii="Times New Roman" w:hAnsi="Times New Roman"/>
          <w:color w:val="FF0000"/>
          <w:sz w:val="18"/>
          <w:szCs w:val="20"/>
          <w:lang w:eastAsia="de-CH"/>
        </w:rPr>
        <w:t xml:space="preserve"> </w:t>
      </w:r>
      <w:r w:rsidR="003C1F72">
        <w:rPr>
          <w:rFonts w:ascii="Times New Roman" w:hAnsi="Times New Roman"/>
          <w:color w:val="FF0000"/>
          <w:sz w:val="18"/>
          <w:szCs w:val="20"/>
          <w:lang w:eastAsia="de-CH"/>
        </w:rPr>
        <w:t>(</w:t>
      </w:r>
      <w:r w:rsidR="003C1F72" w:rsidRPr="003C1F72">
        <w:rPr>
          <w:rFonts w:ascii="Times New Roman" w:hAnsi="Times New Roman"/>
          <w:color w:val="FF0000"/>
          <w:sz w:val="18"/>
          <w:szCs w:val="20"/>
          <w:lang w:eastAsia="de-CH"/>
        </w:rPr>
        <w:t>https://www.ncbi.nlm.nih.gov/mesh/</w:t>
      </w:r>
      <w:r w:rsidR="003C1F72">
        <w:rPr>
          <w:rFonts w:ascii="Times New Roman" w:hAnsi="Times New Roman"/>
          <w:color w:val="FF0000"/>
          <w:sz w:val="18"/>
          <w:szCs w:val="20"/>
          <w:lang w:eastAsia="de-CH"/>
        </w:rPr>
        <w:t>)</w:t>
      </w:r>
      <w:r w:rsidRPr="003C1F72">
        <w:rPr>
          <w:rFonts w:ascii="Times New Roman" w:hAnsi="Times New Roman"/>
          <w:color w:val="FF0000"/>
          <w:sz w:val="18"/>
          <w:szCs w:val="20"/>
          <w:lang w:eastAsia="de-CH"/>
        </w:rPr>
        <w:t xml:space="preserve"> is preferred for the keyword selection.</w:t>
      </w:r>
    </w:p>
    <w:p w14:paraId="32CD47C4" w14:textId="158038DE" w:rsidR="000C7265" w:rsidRDefault="000C7265" w:rsidP="009263E0">
      <w:pPr>
        <w:widowControl/>
        <w:wordWrap/>
        <w:autoSpaceDE/>
        <w:autoSpaceDN/>
        <w:spacing w:after="0" w:line="480" w:lineRule="auto"/>
        <w:jc w:val="left"/>
        <w:rPr>
          <w:rFonts w:ascii="Times New Roman" w:hAnsi="Times New Roman"/>
          <w:b/>
          <w:bCs/>
          <w:kern w:val="0"/>
          <w:sz w:val="22"/>
        </w:rPr>
      </w:pPr>
    </w:p>
    <w:p w14:paraId="73126759" w14:textId="77777777" w:rsidR="000C7265" w:rsidRDefault="000C7265" w:rsidP="009263E0">
      <w:pPr>
        <w:widowControl/>
        <w:wordWrap/>
        <w:autoSpaceDE/>
        <w:autoSpaceDN/>
        <w:spacing w:after="0" w:line="480" w:lineRule="auto"/>
        <w:jc w:val="left"/>
        <w:rPr>
          <w:rFonts w:ascii="Times New Roman" w:hAnsi="Times New Roman" w:hint="eastAsia"/>
          <w:b/>
          <w:bCs/>
          <w:kern w:val="0"/>
          <w:sz w:val="22"/>
        </w:rPr>
      </w:pPr>
    </w:p>
    <w:p w14:paraId="084701F3" w14:textId="77777777" w:rsidR="000C7265" w:rsidRPr="00A949CC" w:rsidRDefault="000C7265" w:rsidP="000C7265">
      <w:pPr>
        <w:widowControl/>
        <w:wordWrap/>
        <w:autoSpaceDE/>
        <w:autoSpaceDN/>
        <w:spacing w:after="0" w:line="480" w:lineRule="auto"/>
        <w:jc w:val="left"/>
        <w:rPr>
          <w:rFonts w:ascii="Times New Roman" w:hAnsi="Times New Roman"/>
          <w:b/>
          <w:bCs/>
          <w:kern w:val="0"/>
          <w:sz w:val="22"/>
        </w:rPr>
      </w:pPr>
      <w:r w:rsidRPr="00A949CC">
        <w:rPr>
          <w:rFonts w:ascii="Times New Roman" w:hAnsi="Times New Roman"/>
          <w:b/>
          <w:bCs/>
          <w:kern w:val="0"/>
          <w:sz w:val="22"/>
        </w:rPr>
        <w:t>HIGHLIGHT</w:t>
      </w:r>
      <w:r>
        <w:rPr>
          <w:rFonts w:ascii="Times New Roman" w:hAnsi="Times New Roman"/>
          <w:b/>
          <w:bCs/>
          <w:kern w:val="0"/>
          <w:sz w:val="22"/>
        </w:rPr>
        <w:t>S</w:t>
      </w:r>
    </w:p>
    <w:p w14:paraId="27226F4A" w14:textId="77777777" w:rsidR="000C7265" w:rsidRPr="006B6C27" w:rsidRDefault="000C7265" w:rsidP="000C7265">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shd w:val="clear" w:color="auto" w:fill="F8F8F8"/>
        </w:rPr>
        <w:t>All papers must include 3</w:t>
      </w:r>
      <w:r w:rsidRPr="006B6C27">
        <w:rPr>
          <w:rFonts w:ascii="Times New Roman" w:eastAsia="굴림" w:hAnsi="Times New Roman"/>
          <w:color w:val="AEAAAA" w:themeColor="background2" w:themeShade="BF"/>
          <w:kern w:val="0"/>
          <w:sz w:val="22"/>
        </w:rPr>
        <w:t>−</w:t>
      </w:r>
      <w:r w:rsidRPr="006B6C27">
        <w:rPr>
          <w:rFonts w:ascii="Times New Roman" w:hAnsi="Times New Roman"/>
          <w:color w:val="AEAAAA" w:themeColor="background2" w:themeShade="BF"/>
          <w:sz w:val="22"/>
          <w:shd w:val="clear" w:color="auto" w:fill="F8F8F8"/>
        </w:rPr>
        <w:t>5 short sentences presenting short summary or findings in the next of title page</w:t>
      </w:r>
      <w:r w:rsidRPr="006B6C27">
        <w:rPr>
          <w:rFonts w:ascii="Times New Roman" w:eastAsia="굴림" w:hAnsi="Times New Roman"/>
          <w:color w:val="AEAAAA" w:themeColor="background2" w:themeShade="BF"/>
          <w:kern w:val="0"/>
          <w:sz w:val="22"/>
        </w:rPr>
        <w:t xml:space="preserve">. </w:t>
      </w:r>
    </w:p>
    <w:p w14:paraId="6F144392" w14:textId="77777777" w:rsidR="000C7265" w:rsidRPr="006B6C27" w:rsidRDefault="000C7265" w:rsidP="000C7265">
      <w:pPr>
        <w:wordWrap/>
        <w:spacing w:after="0" w:line="480" w:lineRule="auto"/>
        <w:ind w:left="220" w:hangingChars="100" w:hanging="220"/>
        <w:rPr>
          <w:rFonts w:ascii="Times New Roman" w:hAnsi="Times New Roman"/>
          <w:color w:val="AEAAAA" w:themeColor="background2" w:themeShade="BF"/>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The highlight section should be no more than 100 words, including spaces.</w:t>
      </w:r>
    </w:p>
    <w:p w14:paraId="682DDB35" w14:textId="77712222" w:rsidR="00FB0092" w:rsidRDefault="000C7265" w:rsidP="000C7265">
      <w:pPr>
        <w:widowControl/>
        <w:wordWrap/>
        <w:autoSpaceDE/>
        <w:autoSpaceDN/>
        <w:spacing w:after="0" w:line="480" w:lineRule="auto"/>
        <w:jc w:val="left"/>
        <w:rPr>
          <w:rFonts w:ascii="Times New Roman" w:hAnsi="Times New Roman"/>
          <w:b/>
          <w:bCs/>
          <w:kern w:val="0"/>
          <w:sz w:val="22"/>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It is important to ensure that the language used in the highlights is polished and error-free.</w:t>
      </w:r>
      <w:r w:rsidR="00FB0092">
        <w:rPr>
          <w:rFonts w:ascii="Times New Roman" w:hAnsi="Times New Roman"/>
          <w:b/>
          <w:bCs/>
          <w:kern w:val="0"/>
          <w:sz w:val="22"/>
        </w:rPr>
        <w:br w:type="page"/>
      </w:r>
    </w:p>
    <w:p w14:paraId="28314930" w14:textId="0A4DDD42" w:rsidR="00E35824" w:rsidRPr="009263E0" w:rsidRDefault="00E35824"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lastRenderedPageBreak/>
        <w:t>Introduction</w:t>
      </w:r>
    </w:p>
    <w:p w14:paraId="5D73987E" w14:textId="79E00F62" w:rsidR="00CF3207" w:rsidRPr="00CF3207" w:rsidRDefault="002729FB" w:rsidP="00CF3207">
      <w:pPr>
        <w:wordWrap/>
        <w:adjustRightInd w:val="0"/>
        <w:snapToGrid w:val="0"/>
        <w:spacing w:after="0" w:line="480" w:lineRule="auto"/>
        <w:jc w:val="left"/>
        <w:rPr>
          <w:rFonts w:ascii="Times New Roman" w:hAnsi="Times New Roman"/>
          <w:color w:val="767171" w:themeColor="background2" w:themeShade="80"/>
          <w:sz w:val="22"/>
        </w:rPr>
      </w:pPr>
      <w:r w:rsidRPr="00670D11">
        <w:rPr>
          <w:rFonts w:ascii="Times New Roman" w:hAnsi="Times New Roman"/>
          <w:color w:val="767171" w:themeColor="background2" w:themeShade="80"/>
          <w:sz w:val="22"/>
        </w:rPr>
        <w:t xml:space="preserve">Brief details of the following information where relevant: country or area covered by the data resource; units, groups or individuals covered; survey type (e.g. demographic &amp; health survey, malaria indicator </w:t>
      </w:r>
      <w:r w:rsidR="0084349C" w:rsidRPr="00670D11">
        <w:rPr>
          <w:rFonts w:ascii="Times New Roman" w:hAnsi="Times New Roman"/>
          <w:color w:val="767171" w:themeColor="background2" w:themeShade="80"/>
          <w:sz w:val="22"/>
        </w:rPr>
        <w:t>s</w:t>
      </w:r>
      <w:r w:rsidRPr="00670D11">
        <w:rPr>
          <w:rFonts w:ascii="Times New Roman" w:hAnsi="Times New Roman"/>
          <w:color w:val="767171" w:themeColor="background2" w:themeShade="80"/>
          <w:sz w:val="22"/>
        </w:rPr>
        <w:t>urvey); data collection dates and number of repeat surveys; topic headings (e.g. diabetes testing, maternal mortality); and funding sources. Some of this material might be best presented in tabular form.</w:t>
      </w:r>
      <w:r>
        <w:rPr>
          <w:rFonts w:ascii="Times New Roman" w:hAnsi="Times New Roman" w:hint="eastAsia"/>
          <w:color w:val="767171" w:themeColor="background2" w:themeShade="80"/>
          <w:sz w:val="22"/>
        </w:rPr>
        <w:t xml:space="preserve"> </w:t>
      </w:r>
      <w:r w:rsidR="00A91817" w:rsidRPr="00A91817">
        <w:rPr>
          <w:rFonts w:ascii="Times New Roman" w:hAnsi="Times New Roman"/>
          <w:color w:val="767171" w:themeColor="background2" w:themeShade="80"/>
          <w:sz w:val="22"/>
        </w:rPr>
        <w:t xml:space="preserve">Manuscript limitations are </w:t>
      </w:r>
      <w:r w:rsidR="00A91817">
        <w:rPr>
          <w:rFonts w:ascii="Times New Roman" w:hAnsi="Times New Roman" w:hint="eastAsia"/>
          <w:color w:val="767171" w:themeColor="background2" w:themeShade="80"/>
          <w:sz w:val="22"/>
        </w:rPr>
        <w:t>4,000</w:t>
      </w:r>
      <w:r w:rsidR="00A91817" w:rsidRPr="00A91817">
        <w:rPr>
          <w:rFonts w:ascii="Times New Roman" w:hAnsi="Times New Roman"/>
          <w:color w:val="767171" w:themeColor="background2" w:themeShade="80"/>
          <w:sz w:val="22"/>
        </w:rPr>
        <w:t xml:space="preserve"> words from introduction to conclusion, </w:t>
      </w:r>
      <w:r w:rsidR="0021219A">
        <w:rPr>
          <w:rFonts w:ascii="Times New Roman" w:hAnsi="Times New Roman" w:hint="eastAsia"/>
          <w:color w:val="767171" w:themeColor="background2" w:themeShade="80"/>
          <w:sz w:val="22"/>
        </w:rPr>
        <w:t>40</w:t>
      </w:r>
      <w:r w:rsidR="00A91817" w:rsidRPr="00A91817">
        <w:rPr>
          <w:rFonts w:ascii="Times New Roman" w:hAnsi="Times New Roman"/>
          <w:color w:val="767171" w:themeColor="background2" w:themeShade="80"/>
          <w:sz w:val="22"/>
        </w:rPr>
        <w:t xml:space="preserve"> references, </w:t>
      </w:r>
      <w:r w:rsidR="0021219A">
        <w:rPr>
          <w:rFonts w:ascii="Times New Roman" w:hAnsi="Times New Roman" w:hint="eastAsia"/>
          <w:color w:val="767171" w:themeColor="background2" w:themeShade="80"/>
          <w:sz w:val="22"/>
        </w:rPr>
        <w:t>7</w:t>
      </w:r>
      <w:r w:rsidR="00A91817" w:rsidRPr="00A91817">
        <w:rPr>
          <w:rFonts w:ascii="Times New Roman" w:hAnsi="Times New Roman"/>
          <w:color w:val="767171" w:themeColor="background2" w:themeShade="80"/>
          <w:sz w:val="22"/>
        </w:rPr>
        <w:t xml:space="preserve"> figures and tables.</w:t>
      </w:r>
    </w:p>
    <w:p w14:paraId="36ADF629" w14:textId="77777777" w:rsidR="00CF3207" w:rsidRPr="00CF3207" w:rsidRDefault="00CF3207" w:rsidP="00CF3207">
      <w:pPr>
        <w:wordWrap/>
        <w:adjustRightInd w:val="0"/>
        <w:snapToGrid w:val="0"/>
        <w:spacing w:after="0" w:line="480" w:lineRule="auto"/>
        <w:jc w:val="left"/>
        <w:rPr>
          <w:rFonts w:ascii="Times New Roman" w:hAnsi="Times New Roman"/>
          <w:color w:val="767171" w:themeColor="background2" w:themeShade="80"/>
          <w:sz w:val="22"/>
        </w:rPr>
      </w:pPr>
      <w:r w:rsidRPr="00CF3207">
        <w:rPr>
          <w:rFonts w:ascii="Times New Roman" w:hAnsi="Times New Roman" w:hint="eastAsia"/>
          <w:color w:val="767171" w:themeColor="background2" w:themeShade="80"/>
          <w:sz w:val="22"/>
        </w:rPr>
        <w:tab/>
      </w:r>
      <w:r w:rsidRPr="00CF3207">
        <w:rPr>
          <w:rFonts w:ascii="Times New Roman" w:hAnsi="Times New Roman"/>
          <w:color w:val="767171" w:themeColor="background2" w:themeShade="80"/>
          <w:sz w:val="22"/>
        </w:rPr>
        <w:t>References must be numbered with superscripts according to their quotation order. When more than two quotations of the same authors are indicated in the main body, a comma must be placed between a discontinuous set of numbers, whereas an N-dash must be placed between the first and last numerals of a continuous set of numbers: “Kim et al. [1−3] insisted…” and “However, Lee et al. [4,5] showed opposing research results.”</w:t>
      </w:r>
    </w:p>
    <w:p w14:paraId="6C774587" w14:textId="7E430D4E" w:rsidR="00E35824" w:rsidRPr="00CF3207" w:rsidRDefault="00E35824" w:rsidP="009263E0">
      <w:pPr>
        <w:wordWrap/>
        <w:adjustRightInd w:val="0"/>
        <w:spacing w:after="0" w:line="480" w:lineRule="auto"/>
        <w:jc w:val="left"/>
        <w:rPr>
          <w:rFonts w:ascii="Times New Roman" w:hAnsi="Times New Roman"/>
          <w:color w:val="767171" w:themeColor="background2" w:themeShade="80"/>
          <w:kern w:val="0"/>
          <w:sz w:val="22"/>
        </w:rPr>
      </w:pPr>
    </w:p>
    <w:p w14:paraId="7D1740B1" w14:textId="122520AB" w:rsidR="00E35824" w:rsidRPr="009263E0" w:rsidRDefault="00FE00E3" w:rsidP="009263E0">
      <w:pPr>
        <w:wordWrap/>
        <w:adjustRightInd w:val="0"/>
        <w:spacing w:after="0" w:line="480" w:lineRule="auto"/>
        <w:jc w:val="left"/>
        <w:rPr>
          <w:rFonts w:ascii="Times New Roman" w:hAnsi="Times New Roman"/>
          <w:b/>
          <w:bCs/>
          <w:kern w:val="0"/>
          <w:sz w:val="22"/>
        </w:rPr>
      </w:pPr>
      <w:r w:rsidRPr="00FE00E3">
        <w:rPr>
          <w:rFonts w:ascii="Times New Roman" w:hAnsi="Times New Roman"/>
          <w:b/>
          <w:bCs/>
          <w:kern w:val="0"/>
          <w:sz w:val="22"/>
        </w:rPr>
        <w:t>Collection</w:t>
      </w:r>
    </w:p>
    <w:p w14:paraId="2014B928" w14:textId="73317048" w:rsidR="0063274C" w:rsidRPr="009263E0" w:rsidRDefault="00E37DA2" w:rsidP="009263E0">
      <w:pPr>
        <w:wordWrap/>
        <w:adjustRightInd w:val="0"/>
        <w:snapToGrid w:val="0"/>
        <w:spacing w:after="0" w:line="480" w:lineRule="auto"/>
        <w:outlineLvl w:val="3"/>
        <w:rPr>
          <w:rFonts w:ascii="Times New Roman" w:hAnsi="Times New Roman"/>
          <w:bCs/>
          <w:color w:val="7F7F7F" w:themeColor="text1" w:themeTint="80"/>
          <w:sz w:val="22"/>
        </w:rPr>
      </w:pPr>
      <w:r w:rsidRPr="00E37DA2">
        <w:rPr>
          <w:rFonts w:ascii="Times New Roman" w:hAnsi="Times New Roman"/>
          <w:bCs/>
          <w:color w:val="7F7F7F" w:themeColor="text1" w:themeTint="80"/>
          <w:sz w:val="22"/>
        </w:rPr>
        <w:t>Data Resource Area and Population Coverage</w:t>
      </w:r>
    </w:p>
    <w:p w14:paraId="19ACBD42" w14:textId="6E404DAB" w:rsidR="0063274C" w:rsidRDefault="00B448D4" w:rsidP="009263E0">
      <w:pPr>
        <w:wordWrap/>
        <w:adjustRightInd w:val="0"/>
        <w:snapToGrid w:val="0"/>
        <w:spacing w:after="0" w:line="480" w:lineRule="auto"/>
        <w:jc w:val="left"/>
        <w:rPr>
          <w:rFonts w:ascii="Times New Roman" w:hAnsi="Times New Roman"/>
          <w:color w:val="767171" w:themeColor="background2" w:themeShade="80"/>
          <w:sz w:val="22"/>
        </w:rPr>
      </w:pPr>
      <w:r w:rsidRPr="00B448D4">
        <w:rPr>
          <w:rFonts w:ascii="Times New Roman" w:hAnsi="Times New Roman"/>
          <w:color w:val="767171" w:themeColor="background2" w:themeShade="80"/>
          <w:sz w:val="22"/>
        </w:rPr>
        <w:t>Where relevant, this section should include a map or series of maps that indicate the area covered by the data resource and major cent</w:t>
      </w:r>
      <w:r w:rsidR="00DE3AF7">
        <w:rPr>
          <w:rFonts w:ascii="Times New Roman" w:hAnsi="Times New Roman" w:hint="eastAsia"/>
          <w:color w:val="767171" w:themeColor="background2" w:themeShade="80"/>
          <w:sz w:val="22"/>
        </w:rPr>
        <w:t>er</w:t>
      </w:r>
      <w:r w:rsidRPr="00B448D4">
        <w:rPr>
          <w:rFonts w:ascii="Times New Roman" w:hAnsi="Times New Roman"/>
          <w:color w:val="767171" w:themeColor="background2" w:themeShade="80"/>
          <w:sz w:val="22"/>
        </w:rPr>
        <w:t>s of data collection, e.g. hospitals. It must describe the units, groups and individuals from whom data are collected and describe how contact at each level was achieved and maintained (if relevant).</w:t>
      </w:r>
    </w:p>
    <w:p w14:paraId="683BBA59" w14:textId="77777777" w:rsidR="00B448D4" w:rsidRPr="009263E0" w:rsidRDefault="00B448D4" w:rsidP="009263E0">
      <w:pPr>
        <w:wordWrap/>
        <w:adjustRightInd w:val="0"/>
        <w:snapToGrid w:val="0"/>
        <w:spacing w:after="0" w:line="480" w:lineRule="auto"/>
        <w:jc w:val="left"/>
        <w:rPr>
          <w:rFonts w:ascii="Times New Roman" w:hAnsi="Times New Roman"/>
          <w:color w:val="767171" w:themeColor="background2" w:themeShade="80"/>
          <w:sz w:val="22"/>
        </w:rPr>
      </w:pPr>
    </w:p>
    <w:p w14:paraId="02CEFDD3" w14:textId="77B192EB" w:rsidR="0063274C" w:rsidRPr="009263E0" w:rsidRDefault="001C7DDF" w:rsidP="009263E0">
      <w:pPr>
        <w:wordWrap/>
        <w:adjustRightInd w:val="0"/>
        <w:snapToGrid w:val="0"/>
        <w:spacing w:after="0" w:line="480" w:lineRule="auto"/>
        <w:jc w:val="left"/>
        <w:rPr>
          <w:rFonts w:ascii="Times New Roman" w:hAnsi="Times New Roman"/>
          <w:color w:val="7F7F7F" w:themeColor="text1" w:themeTint="80"/>
          <w:sz w:val="22"/>
        </w:rPr>
      </w:pPr>
      <w:r w:rsidRPr="001C7DDF">
        <w:rPr>
          <w:rFonts w:ascii="Times New Roman" w:hAnsi="Times New Roman"/>
          <w:color w:val="7F7F7F" w:themeColor="text1" w:themeTint="80"/>
          <w:sz w:val="22"/>
        </w:rPr>
        <w:t>Survey Frequency</w:t>
      </w:r>
    </w:p>
    <w:p w14:paraId="6ACAFDC6" w14:textId="21E585C6" w:rsidR="00F33FC1" w:rsidRDefault="00DE3AF7" w:rsidP="009263E0">
      <w:pPr>
        <w:wordWrap/>
        <w:adjustRightInd w:val="0"/>
        <w:snapToGrid w:val="0"/>
        <w:spacing w:after="0" w:line="480" w:lineRule="auto"/>
        <w:jc w:val="left"/>
        <w:rPr>
          <w:rFonts w:ascii="Times New Roman" w:hAnsi="Times New Roman"/>
          <w:color w:val="767171" w:themeColor="background2" w:themeShade="80"/>
          <w:sz w:val="22"/>
        </w:rPr>
      </w:pPr>
      <w:r w:rsidRPr="00DE3AF7">
        <w:rPr>
          <w:rFonts w:ascii="Times New Roman" w:hAnsi="Times New Roman"/>
          <w:color w:val="767171" w:themeColor="background2" w:themeShade="80"/>
          <w:sz w:val="22"/>
        </w:rPr>
        <w:t>The date of the survey and the number of units, groups and/or individuals surveyed should be provided. If repeat surveys have been carried out, the dates of each survey should be provided together with the numbers surveyed. Where appropriate these details should include numbers invited, the response rate and how well the sample represents the population from which it was taken. This information can be presented in tabular form. For recent or ongoing repeat surveys include the dates when data will be available.</w:t>
      </w:r>
    </w:p>
    <w:p w14:paraId="098527E5" w14:textId="77777777" w:rsidR="00653EE1" w:rsidRPr="009263E0" w:rsidRDefault="00653EE1" w:rsidP="009263E0">
      <w:pPr>
        <w:wordWrap/>
        <w:adjustRightInd w:val="0"/>
        <w:snapToGrid w:val="0"/>
        <w:spacing w:after="0" w:line="480" w:lineRule="auto"/>
        <w:jc w:val="left"/>
        <w:rPr>
          <w:rFonts w:ascii="Times New Roman" w:hAnsi="Times New Roman"/>
          <w:color w:val="767171" w:themeColor="background2" w:themeShade="80"/>
          <w:sz w:val="22"/>
        </w:rPr>
      </w:pPr>
    </w:p>
    <w:p w14:paraId="2D332788" w14:textId="54FE7448" w:rsidR="00673065" w:rsidRPr="009263E0" w:rsidRDefault="00AD58E1" w:rsidP="009263E0">
      <w:pPr>
        <w:wordWrap/>
        <w:adjustRightInd w:val="0"/>
        <w:snapToGrid w:val="0"/>
        <w:spacing w:after="0" w:line="480" w:lineRule="auto"/>
        <w:outlineLvl w:val="3"/>
        <w:rPr>
          <w:rFonts w:ascii="Times New Roman" w:hAnsi="Times New Roman"/>
          <w:bCs/>
          <w:color w:val="7F7F7F" w:themeColor="text1" w:themeTint="80"/>
          <w:sz w:val="22"/>
        </w:rPr>
      </w:pPr>
      <w:r w:rsidRPr="00AD58E1">
        <w:rPr>
          <w:rFonts w:ascii="Times New Roman" w:hAnsi="Times New Roman"/>
          <w:bCs/>
          <w:color w:val="7F7F7F" w:themeColor="text1" w:themeTint="80"/>
          <w:sz w:val="22"/>
        </w:rPr>
        <w:t>Measures</w:t>
      </w:r>
    </w:p>
    <w:p w14:paraId="746E9C3C" w14:textId="7608E6DD" w:rsidR="00E35824" w:rsidRDefault="00AA047F" w:rsidP="009263E0">
      <w:pPr>
        <w:wordWrap/>
        <w:adjustRightInd w:val="0"/>
        <w:spacing w:after="0" w:line="480" w:lineRule="auto"/>
        <w:jc w:val="left"/>
        <w:rPr>
          <w:rFonts w:ascii="Times New Roman" w:hAnsi="Times New Roman"/>
          <w:color w:val="767171" w:themeColor="background2" w:themeShade="80"/>
          <w:sz w:val="22"/>
        </w:rPr>
      </w:pPr>
      <w:r w:rsidRPr="00AA047F">
        <w:rPr>
          <w:rFonts w:ascii="Times New Roman" w:hAnsi="Times New Roman"/>
          <w:color w:val="767171" w:themeColor="background2" w:themeShade="80"/>
          <w:sz w:val="22"/>
        </w:rPr>
        <w:t>The measures collected at each of the different levels included in the data resource, e.g. individual, household, group, should be described in as much detail as necessary i.e. methods for commonly used measures will not need to be described. At least partial presentation in tabular form is encouraged. This section should indicate the source (e.g. questionnaire, clinic exam, data linkage), type of data collected (e.g. biomarker, geographical, genetic, demographic), the methods used to collect the data, and the frequency. This section must be sufficiently detailed to provide readers with a clear picture of the data available.</w:t>
      </w:r>
    </w:p>
    <w:p w14:paraId="33686F20" w14:textId="77777777" w:rsidR="00F33FC1" w:rsidRPr="009263E0" w:rsidRDefault="00F33FC1" w:rsidP="009263E0">
      <w:pPr>
        <w:wordWrap/>
        <w:adjustRightInd w:val="0"/>
        <w:spacing w:after="0" w:line="480" w:lineRule="auto"/>
        <w:jc w:val="left"/>
        <w:rPr>
          <w:rFonts w:ascii="Times New Roman" w:hAnsi="Times New Roman"/>
          <w:kern w:val="0"/>
          <w:sz w:val="22"/>
        </w:rPr>
      </w:pPr>
    </w:p>
    <w:p w14:paraId="2D91C3A9" w14:textId="03E11258" w:rsidR="00E35824" w:rsidRPr="009263E0" w:rsidRDefault="001D4D92" w:rsidP="009263E0">
      <w:pPr>
        <w:wordWrap/>
        <w:adjustRightInd w:val="0"/>
        <w:spacing w:after="0" w:line="480" w:lineRule="auto"/>
        <w:jc w:val="left"/>
        <w:rPr>
          <w:rFonts w:ascii="Times New Roman" w:hAnsi="Times New Roman"/>
          <w:b/>
          <w:bCs/>
          <w:kern w:val="0"/>
          <w:sz w:val="22"/>
        </w:rPr>
      </w:pPr>
      <w:r w:rsidRPr="001D4D92">
        <w:rPr>
          <w:rFonts w:ascii="Times New Roman" w:hAnsi="Times New Roman"/>
          <w:b/>
          <w:bCs/>
          <w:kern w:val="0"/>
          <w:sz w:val="22"/>
        </w:rPr>
        <w:t>Data Resource Use</w:t>
      </w:r>
    </w:p>
    <w:p w14:paraId="31B4B626" w14:textId="18723B6F" w:rsidR="00E35824" w:rsidRDefault="000E7A31" w:rsidP="009263E0">
      <w:pPr>
        <w:wordWrap/>
        <w:adjustRightInd w:val="0"/>
        <w:spacing w:after="0" w:line="480" w:lineRule="auto"/>
        <w:jc w:val="left"/>
        <w:rPr>
          <w:rFonts w:ascii="Times New Roman" w:hAnsi="Times New Roman"/>
          <w:color w:val="7F7F7F" w:themeColor="text1" w:themeTint="80"/>
          <w:sz w:val="22"/>
        </w:rPr>
      </w:pPr>
      <w:r w:rsidRPr="000E7A31">
        <w:rPr>
          <w:rFonts w:ascii="Times New Roman" w:hAnsi="Times New Roman"/>
          <w:color w:val="7F7F7F" w:themeColor="text1" w:themeTint="80"/>
          <w:sz w:val="22"/>
        </w:rPr>
        <w:t>Data resource use</w:t>
      </w:r>
      <w:r w:rsidR="007E7425" w:rsidRPr="007E7425">
        <w:rPr>
          <w:rFonts w:ascii="Times New Roman" w:hAnsi="Times New Roman"/>
          <w:color w:val="7F7F7F" w:themeColor="text1" w:themeTint="80"/>
          <w:sz w:val="22"/>
        </w:rPr>
        <w:t xml:space="preserve"> should provide one or two brief illustrative examples of how the data resource can be used or examples of published work which has used this database. If you are aware of any ongoing specific data analysis plans please indicate these here to avoid duplication of effort by others interested in the data resource. Please also provide an up-to-date citation list for work published on the data resource.</w:t>
      </w:r>
    </w:p>
    <w:p w14:paraId="39A0DD8F" w14:textId="77777777" w:rsidR="001B09C0" w:rsidRPr="009263E0" w:rsidRDefault="001B09C0" w:rsidP="009263E0">
      <w:pPr>
        <w:wordWrap/>
        <w:adjustRightInd w:val="0"/>
        <w:spacing w:after="0" w:line="480" w:lineRule="auto"/>
        <w:jc w:val="left"/>
        <w:rPr>
          <w:rFonts w:ascii="Times New Roman" w:hAnsi="Times New Roman"/>
          <w:kern w:val="0"/>
          <w:sz w:val="22"/>
        </w:rPr>
      </w:pPr>
    </w:p>
    <w:p w14:paraId="7CBC9410" w14:textId="5C7BE7A7" w:rsidR="00E35824" w:rsidRPr="009263E0" w:rsidRDefault="00137712" w:rsidP="009263E0">
      <w:pPr>
        <w:wordWrap/>
        <w:adjustRightInd w:val="0"/>
        <w:spacing w:after="0" w:line="480" w:lineRule="auto"/>
        <w:jc w:val="left"/>
        <w:rPr>
          <w:rFonts w:ascii="Times New Roman" w:hAnsi="Times New Roman"/>
          <w:b/>
          <w:bCs/>
          <w:kern w:val="0"/>
          <w:sz w:val="22"/>
        </w:rPr>
      </w:pPr>
      <w:r w:rsidRPr="00137712">
        <w:rPr>
          <w:rFonts w:ascii="Times New Roman" w:hAnsi="Times New Roman"/>
          <w:b/>
          <w:bCs/>
          <w:kern w:val="0"/>
          <w:sz w:val="22"/>
        </w:rPr>
        <w:t>Strengths and Weaknesses</w:t>
      </w:r>
    </w:p>
    <w:p w14:paraId="44327128" w14:textId="59892D69" w:rsidR="0029781C" w:rsidRPr="009263E0" w:rsidRDefault="00A97245" w:rsidP="009263E0">
      <w:pPr>
        <w:wordWrap/>
        <w:adjustRightInd w:val="0"/>
        <w:snapToGrid w:val="0"/>
        <w:spacing w:after="0" w:line="480" w:lineRule="auto"/>
        <w:jc w:val="left"/>
        <w:rPr>
          <w:rFonts w:ascii="Times New Roman" w:hAnsi="Times New Roman"/>
          <w:b/>
          <w:bCs/>
          <w:color w:val="7F7F7F" w:themeColor="text1" w:themeTint="80"/>
          <w:sz w:val="22"/>
        </w:rPr>
      </w:pPr>
      <w:r w:rsidRPr="00A97245">
        <w:rPr>
          <w:rFonts w:ascii="Times New Roman" w:hAnsi="Times New Roman"/>
          <w:color w:val="7F7F7F" w:themeColor="text1" w:themeTint="80"/>
          <w:sz w:val="22"/>
        </w:rPr>
        <w:t>Strengths and weaknesses</w:t>
      </w:r>
      <w:r w:rsidR="00F3687E" w:rsidRPr="00F3687E">
        <w:rPr>
          <w:rFonts w:ascii="Times New Roman" w:hAnsi="Times New Roman"/>
          <w:color w:val="7F7F7F" w:themeColor="text1" w:themeTint="80"/>
          <w:sz w:val="22"/>
        </w:rPr>
        <w:t xml:space="preserve"> should include both the strengths and the limitations of the data. If the data resource is one of a series e.g. a </w:t>
      </w:r>
      <w:r w:rsidR="00B0254A" w:rsidRPr="00F3687E">
        <w:rPr>
          <w:rFonts w:ascii="Times New Roman" w:hAnsi="Times New Roman"/>
          <w:color w:val="7F7F7F" w:themeColor="text1" w:themeTint="80"/>
          <w:sz w:val="22"/>
        </w:rPr>
        <w:t>key indicators survey</w:t>
      </w:r>
      <w:r w:rsidR="00F3687E" w:rsidRPr="00F3687E">
        <w:rPr>
          <w:rFonts w:ascii="Times New Roman" w:hAnsi="Times New Roman"/>
          <w:color w:val="7F7F7F" w:themeColor="text1" w:themeTint="80"/>
          <w:sz w:val="22"/>
        </w:rPr>
        <w:t>, please describe any features that are unique to the particular data resource or country/area location, if applicable.</w:t>
      </w:r>
    </w:p>
    <w:p w14:paraId="51E6AB24" w14:textId="194063B1" w:rsidR="0029781C" w:rsidRPr="009263E0" w:rsidRDefault="0029781C" w:rsidP="009263E0">
      <w:pPr>
        <w:wordWrap/>
        <w:adjustRightInd w:val="0"/>
        <w:spacing w:after="0" w:line="480" w:lineRule="auto"/>
        <w:jc w:val="left"/>
        <w:rPr>
          <w:rFonts w:ascii="Times New Roman" w:hAnsi="Times New Roman"/>
          <w:kern w:val="0"/>
          <w:sz w:val="22"/>
        </w:rPr>
      </w:pPr>
    </w:p>
    <w:p w14:paraId="44FA876B" w14:textId="0D96D5FA" w:rsidR="0029781C" w:rsidRPr="009263E0" w:rsidRDefault="00D3107A" w:rsidP="009263E0">
      <w:pPr>
        <w:wordWrap/>
        <w:adjustRightInd w:val="0"/>
        <w:spacing w:after="0" w:line="480" w:lineRule="auto"/>
        <w:jc w:val="left"/>
        <w:rPr>
          <w:rFonts w:ascii="Times New Roman" w:hAnsi="Times New Roman"/>
          <w:sz w:val="22"/>
        </w:rPr>
      </w:pPr>
      <w:r w:rsidRPr="00D3107A">
        <w:rPr>
          <w:rFonts w:ascii="Times New Roman" w:hAnsi="Times New Roman"/>
          <w:b/>
          <w:sz w:val="22"/>
        </w:rPr>
        <w:t>Access</w:t>
      </w:r>
    </w:p>
    <w:p w14:paraId="563D3678" w14:textId="4D9D656A" w:rsidR="0029781C" w:rsidRPr="009263E0" w:rsidRDefault="00E36600" w:rsidP="009263E0">
      <w:pPr>
        <w:wordWrap/>
        <w:adjustRightInd w:val="0"/>
        <w:spacing w:after="0" w:line="480" w:lineRule="auto"/>
        <w:jc w:val="left"/>
        <w:rPr>
          <w:rFonts w:ascii="Times New Roman" w:hAnsi="Times New Roman"/>
          <w:color w:val="7F7F7F" w:themeColor="text1" w:themeTint="80"/>
          <w:kern w:val="0"/>
          <w:sz w:val="22"/>
        </w:rPr>
      </w:pPr>
      <w:r w:rsidRPr="00E36600">
        <w:rPr>
          <w:rFonts w:ascii="Times New Roman" w:hAnsi="Times New Roman"/>
          <w:color w:val="7F7F7F" w:themeColor="text1" w:themeTint="80"/>
          <w:sz w:val="22"/>
        </w:rPr>
        <w:t>Access</w:t>
      </w:r>
      <w:r w:rsidR="0032247B" w:rsidRPr="0032247B">
        <w:rPr>
          <w:rFonts w:ascii="Times New Roman" w:hAnsi="Times New Roman"/>
          <w:color w:val="7F7F7F" w:themeColor="text1" w:themeTint="80"/>
          <w:sz w:val="22"/>
        </w:rPr>
        <w:t xml:space="preserve"> should describe how readers can access and download the data. The location and format of the data should be described together with variable lists and data dictionaries, where available. If the data are open access a web address should be provided. If an application is required, please indicate where the </w:t>
      </w:r>
      <w:r w:rsidR="0032247B" w:rsidRPr="0032247B">
        <w:rPr>
          <w:rFonts w:ascii="Times New Roman" w:hAnsi="Times New Roman"/>
          <w:color w:val="7F7F7F" w:themeColor="text1" w:themeTint="80"/>
          <w:sz w:val="22"/>
        </w:rPr>
        <w:lastRenderedPageBreak/>
        <w:t>application form can be found and the process for submitting an application. Briefly indicate the software required to access the database and/or use the data, if applicable.</w:t>
      </w:r>
    </w:p>
    <w:p w14:paraId="56AC24B4" w14:textId="69F15CB7" w:rsidR="009263E0" w:rsidRDefault="009263E0">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4C829F90" w14:textId="77777777" w:rsidR="000C7265" w:rsidRDefault="000C7265" w:rsidP="000C7265">
      <w:pPr>
        <w:wordWrap/>
        <w:adjustRightInd w:val="0"/>
        <w:spacing w:after="0" w:line="480" w:lineRule="auto"/>
        <w:jc w:val="left"/>
        <w:rPr>
          <w:rFonts w:ascii="Times New Roman" w:hAnsi="Times New Roman"/>
          <w:b/>
          <w:bCs/>
          <w:kern w:val="0"/>
          <w:sz w:val="22"/>
        </w:rPr>
      </w:pPr>
      <w:r>
        <w:rPr>
          <w:rFonts w:ascii="Times New Roman" w:hAnsi="Times New Roman" w:hint="eastAsia"/>
          <w:b/>
          <w:bCs/>
          <w:kern w:val="0"/>
          <w:sz w:val="22"/>
        </w:rPr>
        <w:lastRenderedPageBreak/>
        <w:t>R</w:t>
      </w:r>
      <w:r>
        <w:rPr>
          <w:rFonts w:ascii="Times New Roman" w:hAnsi="Times New Roman"/>
          <w:b/>
          <w:bCs/>
          <w:kern w:val="0"/>
          <w:sz w:val="22"/>
        </w:rPr>
        <w:t>EFERENCES</w:t>
      </w:r>
    </w:p>
    <w:p w14:paraId="4A303DAA"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1. Park AK, Kim IH, Kim J, et al. Genomic surveillance of SARS-CoV-2: distribution of clades in the Republic of Korea in 2020. Osong Public Health Res </w:t>
      </w:r>
      <w:proofErr w:type="spellStart"/>
      <w:r w:rsidRPr="00A949CC">
        <w:rPr>
          <w:rFonts w:ascii="Times New Roman" w:hAnsi="Times New Roman"/>
          <w:color w:val="7F7F7F" w:themeColor="text1" w:themeTint="80"/>
          <w:kern w:val="0"/>
          <w:sz w:val="22"/>
        </w:rPr>
        <w:t>Perspect</w:t>
      </w:r>
      <w:proofErr w:type="spellEnd"/>
      <w:r w:rsidRPr="00A949CC">
        <w:rPr>
          <w:rFonts w:ascii="Times New Roman" w:hAnsi="Times New Roman"/>
          <w:color w:val="7F7F7F" w:themeColor="text1" w:themeTint="80"/>
          <w:kern w:val="0"/>
          <w:sz w:val="22"/>
        </w:rPr>
        <w:t xml:space="preserve"> </w:t>
      </w:r>
      <w:proofErr w:type="gramStart"/>
      <w:r w:rsidRPr="00A949CC">
        <w:rPr>
          <w:rFonts w:ascii="Times New Roman" w:hAnsi="Times New Roman"/>
          <w:color w:val="7F7F7F" w:themeColor="text1" w:themeTint="80"/>
          <w:kern w:val="0"/>
          <w:sz w:val="22"/>
        </w:rPr>
        <w:t>2021;12:37</w:t>
      </w:r>
      <w:proofErr w:type="gramEnd"/>
      <w:r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43.</w:t>
      </w:r>
    </w:p>
    <w:p w14:paraId="37BA813E"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2. Hyun J, Lee JH, Park Y, et al. Interim epidemiological and clinical characteristic of COVID-19 28 cases in South Korea. Public Health </w:t>
      </w:r>
      <w:proofErr w:type="spellStart"/>
      <w:r w:rsidRPr="00A949CC">
        <w:rPr>
          <w:rFonts w:ascii="Times New Roman" w:hAnsi="Times New Roman"/>
          <w:color w:val="7F7F7F" w:themeColor="text1" w:themeTint="80"/>
          <w:kern w:val="0"/>
          <w:sz w:val="22"/>
        </w:rPr>
        <w:t>Wkly</w:t>
      </w:r>
      <w:proofErr w:type="spellEnd"/>
      <w:r w:rsidRPr="00A949CC">
        <w:rPr>
          <w:rFonts w:ascii="Times New Roman" w:hAnsi="Times New Roman"/>
          <w:color w:val="7F7F7F" w:themeColor="text1" w:themeTint="80"/>
          <w:kern w:val="0"/>
          <w:sz w:val="22"/>
        </w:rPr>
        <w:t xml:space="preserve"> Rep </w:t>
      </w:r>
      <w:proofErr w:type="gramStart"/>
      <w:r w:rsidRPr="00A949CC">
        <w:rPr>
          <w:rFonts w:ascii="Times New Roman" w:hAnsi="Times New Roman"/>
          <w:color w:val="7F7F7F" w:themeColor="text1" w:themeTint="80"/>
          <w:kern w:val="0"/>
          <w:sz w:val="22"/>
        </w:rPr>
        <w:t>2020;13:464</w:t>
      </w:r>
      <w:proofErr w:type="gramEnd"/>
      <w:r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74. Korean.</w:t>
      </w:r>
    </w:p>
    <w:p w14:paraId="08FD033D"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3. Gultekin V, </w:t>
      </w:r>
      <w:proofErr w:type="spellStart"/>
      <w:r w:rsidRPr="00A949CC">
        <w:rPr>
          <w:rFonts w:ascii="Times New Roman" w:hAnsi="Times New Roman"/>
          <w:color w:val="7F7F7F" w:themeColor="text1" w:themeTint="80"/>
          <w:kern w:val="0"/>
          <w:sz w:val="22"/>
        </w:rPr>
        <w:t>Allmer</w:t>
      </w:r>
      <w:proofErr w:type="spellEnd"/>
      <w:r w:rsidRPr="00A949CC">
        <w:rPr>
          <w:rFonts w:ascii="Times New Roman" w:hAnsi="Times New Roman"/>
          <w:color w:val="7F7F7F" w:themeColor="text1" w:themeTint="80"/>
          <w:kern w:val="0"/>
          <w:sz w:val="22"/>
        </w:rPr>
        <w:t xml:space="preserve"> J. Novel perspectives for SARS-CoV-2 genome browsing. J </w:t>
      </w:r>
      <w:proofErr w:type="spellStart"/>
      <w:r w:rsidRPr="00A949CC">
        <w:rPr>
          <w:rFonts w:ascii="Times New Roman" w:hAnsi="Times New Roman"/>
          <w:color w:val="7F7F7F" w:themeColor="text1" w:themeTint="80"/>
          <w:kern w:val="0"/>
          <w:sz w:val="22"/>
        </w:rPr>
        <w:t>Integr</w:t>
      </w:r>
      <w:proofErr w:type="spellEnd"/>
      <w:r w:rsidRPr="00A949CC">
        <w:rPr>
          <w:rFonts w:ascii="Times New Roman" w:hAnsi="Times New Roman"/>
          <w:color w:val="7F7F7F" w:themeColor="text1" w:themeTint="80"/>
          <w:kern w:val="0"/>
          <w:sz w:val="22"/>
        </w:rPr>
        <w:t xml:space="preserve"> </w:t>
      </w:r>
      <w:proofErr w:type="spellStart"/>
      <w:r w:rsidRPr="00A949CC">
        <w:rPr>
          <w:rFonts w:ascii="Times New Roman" w:hAnsi="Times New Roman"/>
          <w:color w:val="7F7F7F" w:themeColor="text1" w:themeTint="80"/>
          <w:kern w:val="0"/>
          <w:sz w:val="22"/>
        </w:rPr>
        <w:t>Bioinform</w:t>
      </w:r>
      <w:proofErr w:type="spellEnd"/>
      <w:r w:rsidRPr="00A949CC">
        <w:rPr>
          <w:rFonts w:ascii="Times New Roman" w:hAnsi="Times New Roman"/>
          <w:color w:val="7F7F7F" w:themeColor="text1" w:themeTint="80"/>
          <w:kern w:val="0"/>
          <w:sz w:val="22"/>
        </w:rPr>
        <w:t xml:space="preserve"> 2021 Mar 15 [Epub]. https://doi.org/10.1515/jib-2021-0001.</w:t>
      </w:r>
    </w:p>
    <w:p w14:paraId="6D71FB39"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4. </w:t>
      </w:r>
      <w:proofErr w:type="spellStart"/>
      <w:r w:rsidRPr="00A949CC">
        <w:rPr>
          <w:rFonts w:ascii="Times New Roman" w:hAnsi="Times New Roman"/>
          <w:color w:val="7F7F7F" w:themeColor="text1" w:themeTint="80"/>
          <w:kern w:val="0"/>
          <w:sz w:val="22"/>
        </w:rPr>
        <w:t>Riffenburgh</w:t>
      </w:r>
      <w:proofErr w:type="spellEnd"/>
      <w:r w:rsidRPr="00A949CC">
        <w:rPr>
          <w:rFonts w:ascii="Times New Roman" w:hAnsi="Times New Roman"/>
          <w:color w:val="7F7F7F" w:themeColor="text1" w:themeTint="80"/>
          <w:kern w:val="0"/>
          <w:sz w:val="22"/>
        </w:rPr>
        <w:t xml:space="preserve"> RH, Gillen DL. Statistics in medicine. 4th ed. Academic Press; 2020. </w:t>
      </w:r>
    </w:p>
    <w:p w14:paraId="48BF9F29"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5. Miller DD. Minerals. In: Damodaran S, Parkin KL, editors. </w:t>
      </w:r>
      <w:proofErr w:type="spellStart"/>
      <w:r w:rsidRPr="00A949CC">
        <w:rPr>
          <w:rFonts w:ascii="Times New Roman" w:hAnsi="Times New Roman"/>
          <w:color w:val="7F7F7F" w:themeColor="text1" w:themeTint="80"/>
          <w:kern w:val="0"/>
          <w:sz w:val="22"/>
        </w:rPr>
        <w:t>Fennema’s</w:t>
      </w:r>
      <w:proofErr w:type="spellEnd"/>
      <w:r w:rsidRPr="00A949CC">
        <w:rPr>
          <w:rFonts w:ascii="Times New Roman" w:hAnsi="Times New Roman"/>
          <w:color w:val="7F7F7F" w:themeColor="text1" w:themeTint="80"/>
          <w:kern w:val="0"/>
          <w:sz w:val="22"/>
        </w:rPr>
        <w:t xml:space="preserve"> food chemistry. 5th ed. CRC Press; 2017. p. 627</w:t>
      </w:r>
      <w:r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80.</w:t>
      </w:r>
    </w:p>
    <w:p w14:paraId="7A49BFA2"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6. Ministry of Employment and Labor. Statistics on occupational injuries and illnesses, 2008. Ministry of Employment and Labor; 2009. </w:t>
      </w:r>
    </w:p>
    <w:p w14:paraId="7A499E96"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7. World Health Organization (WHO). COVID-19 vaccines [Internet]. WHO; 2021 [cited 2021 Mar 15]. Available from: https://www.who.int/emergencies/diseases/novel-coronavirus-2019/covid-19-vaccines.</w:t>
      </w:r>
    </w:p>
    <w:p w14:paraId="7555E0B1"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8. Christensen S, </w:t>
      </w:r>
      <w:proofErr w:type="spellStart"/>
      <w:r w:rsidRPr="00A949CC">
        <w:rPr>
          <w:rFonts w:ascii="Times New Roman" w:hAnsi="Times New Roman"/>
          <w:color w:val="7F7F7F" w:themeColor="text1" w:themeTint="80"/>
          <w:kern w:val="0"/>
          <w:sz w:val="22"/>
        </w:rPr>
        <w:t>Oppacher</w:t>
      </w:r>
      <w:proofErr w:type="spellEnd"/>
      <w:r w:rsidRPr="00A949CC">
        <w:rPr>
          <w:rFonts w:ascii="Times New Roman" w:hAnsi="Times New Roman"/>
          <w:color w:val="7F7F7F" w:themeColor="text1" w:themeTint="80"/>
          <w:kern w:val="0"/>
          <w:sz w:val="22"/>
        </w:rPr>
        <w:t xml:space="preserve"> F. An analysis of </w:t>
      </w:r>
      <w:proofErr w:type="spellStart"/>
      <w:r w:rsidRPr="00A949CC">
        <w:rPr>
          <w:rFonts w:ascii="Times New Roman" w:hAnsi="Times New Roman"/>
          <w:color w:val="7F7F7F" w:themeColor="text1" w:themeTint="80"/>
          <w:kern w:val="0"/>
          <w:sz w:val="22"/>
        </w:rPr>
        <w:t>Koza's</w:t>
      </w:r>
      <w:proofErr w:type="spellEnd"/>
      <w:r w:rsidRPr="00A949CC">
        <w:rPr>
          <w:rFonts w:ascii="Times New Roman" w:hAnsi="Times New Roman"/>
          <w:color w:val="7F7F7F" w:themeColor="text1" w:themeTint="80"/>
          <w:kern w:val="0"/>
          <w:sz w:val="22"/>
        </w:rPr>
        <w:t xml:space="preserve"> computational effort statistic for genetic programming. In: </w:t>
      </w:r>
      <w:proofErr w:type="spellStart"/>
      <w:r w:rsidRPr="00A949CC">
        <w:rPr>
          <w:rFonts w:ascii="Times New Roman" w:hAnsi="Times New Roman"/>
          <w:color w:val="7F7F7F" w:themeColor="text1" w:themeTint="80"/>
          <w:kern w:val="0"/>
          <w:sz w:val="22"/>
        </w:rPr>
        <w:t>EuroGP</w:t>
      </w:r>
      <w:proofErr w:type="spellEnd"/>
      <w:r w:rsidRPr="00A949CC">
        <w:rPr>
          <w:rFonts w:ascii="Times New Roman" w:hAnsi="Times New Roman"/>
          <w:color w:val="7F7F7F" w:themeColor="text1" w:themeTint="80"/>
          <w:kern w:val="0"/>
          <w:sz w:val="22"/>
        </w:rPr>
        <w:t xml:space="preserve"> 2002: Proceedings of the 5th European Conference on Genetic Programming; 2002 Apr 3</w:t>
      </w:r>
      <w:r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 xml:space="preserve">5; </w:t>
      </w:r>
      <w:proofErr w:type="spellStart"/>
      <w:r w:rsidRPr="00A949CC">
        <w:rPr>
          <w:rFonts w:ascii="Times New Roman" w:hAnsi="Times New Roman"/>
          <w:color w:val="7F7F7F" w:themeColor="text1" w:themeTint="80"/>
          <w:kern w:val="0"/>
          <w:sz w:val="22"/>
        </w:rPr>
        <w:t>Kinsdale</w:t>
      </w:r>
      <w:proofErr w:type="spellEnd"/>
      <w:r w:rsidRPr="00A949CC">
        <w:rPr>
          <w:rFonts w:ascii="Times New Roman" w:hAnsi="Times New Roman"/>
          <w:color w:val="7F7F7F" w:themeColor="text1" w:themeTint="80"/>
          <w:kern w:val="0"/>
          <w:sz w:val="22"/>
        </w:rPr>
        <w:t>, IE. Springer; 2002. p. 182</w:t>
      </w:r>
      <w:r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91.</w:t>
      </w:r>
    </w:p>
    <w:p w14:paraId="7A99DE68" w14:textId="77777777" w:rsidR="000C7265" w:rsidRPr="00A949CC" w:rsidRDefault="000C7265" w:rsidP="000C7265">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9. Park HY. The role of the thrombomodulin gene in the development of myocardial infarction [dissertation]. Yonsei University; 2000.</w:t>
      </w:r>
    </w:p>
    <w:p w14:paraId="6428F198" w14:textId="77777777" w:rsidR="008517F5" w:rsidRPr="009263E0" w:rsidRDefault="008517F5">
      <w:pPr>
        <w:wordWrap/>
        <w:adjustRightInd w:val="0"/>
        <w:spacing w:before="240" w:line="240" w:lineRule="auto"/>
        <w:jc w:val="left"/>
        <w:rPr>
          <w:rFonts w:ascii="Times New Roman" w:hAnsi="Times New Roman"/>
          <w:kern w:val="0"/>
          <w:sz w:val="22"/>
        </w:rPr>
      </w:pPr>
    </w:p>
    <w:p w14:paraId="661ADD1A" w14:textId="77777777" w:rsidR="00673065" w:rsidRPr="009263E0" w:rsidRDefault="00673065">
      <w:pPr>
        <w:widowControl/>
        <w:wordWrap/>
        <w:autoSpaceDE/>
        <w:autoSpaceDN/>
        <w:spacing w:after="0" w:line="240" w:lineRule="auto"/>
        <w:jc w:val="left"/>
        <w:rPr>
          <w:rFonts w:ascii="Times New Roman" w:hAnsi="Times New Roman"/>
          <w:b/>
          <w:bCs/>
          <w:kern w:val="0"/>
          <w:sz w:val="22"/>
        </w:rPr>
      </w:pPr>
      <w:r w:rsidRPr="009263E0">
        <w:rPr>
          <w:rFonts w:ascii="Times New Roman" w:hAnsi="Times New Roman"/>
          <w:b/>
          <w:bCs/>
          <w:kern w:val="0"/>
          <w:sz w:val="22"/>
        </w:rPr>
        <w:br w:type="page"/>
      </w:r>
    </w:p>
    <w:p w14:paraId="20570919" w14:textId="77777777" w:rsidR="00673065" w:rsidRPr="003B0225" w:rsidRDefault="00673065" w:rsidP="00673065">
      <w:pPr>
        <w:suppressLineNumbers/>
        <w:adjustRightInd w:val="0"/>
        <w:snapToGrid w:val="0"/>
        <w:spacing w:after="0" w:line="480" w:lineRule="auto"/>
        <w:rPr>
          <w:rFonts w:ascii="Times New Roman" w:eastAsia="Times New Roman" w:hAnsi="Times New Roman"/>
          <w:b/>
          <w:bCs/>
          <w:color w:val="39A956"/>
          <w:lang w:eastAsia="de-CH"/>
        </w:rPr>
      </w:pPr>
      <w:r w:rsidRPr="003B0225">
        <w:rPr>
          <w:rFonts w:ascii="Times New Roman" w:eastAsia="Times New Roman" w:hAnsi="Times New Roman"/>
          <w:b/>
          <w:bCs/>
          <w:color w:val="000000"/>
          <w:lang w:eastAsia="de-CH"/>
        </w:rPr>
        <w:lastRenderedPageBreak/>
        <w:t>Figure Legends</w:t>
      </w:r>
    </w:p>
    <w:p w14:paraId="4604C9C4" w14:textId="5FA1B235"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1.</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p>
    <w:p w14:paraId="40BD3B32" w14:textId="18F79C88"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2.</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r>
        <w:rPr>
          <w:rFonts w:ascii="Times New Roman" w:eastAsia="Times New Roman" w:hAnsi="Times New Roman"/>
          <w:color w:val="7F7F7F" w:themeColor="text1" w:themeTint="80"/>
          <w:lang w:val="en-GB" w:eastAsia="en-GB"/>
        </w:rPr>
        <w:t xml:space="preserve">. </w:t>
      </w:r>
    </w:p>
    <w:p w14:paraId="0F0D1860" w14:textId="02B6A391" w:rsidR="00E35824" w:rsidRPr="00250F7F" w:rsidRDefault="00250F7F">
      <w:pPr>
        <w:wordWrap/>
        <w:adjustRightInd w:val="0"/>
        <w:spacing w:before="240" w:line="240" w:lineRule="auto"/>
        <w:jc w:val="left"/>
        <w:rPr>
          <w:rFonts w:ascii="Times New Roman" w:hAnsi="Times New Roman"/>
          <w:color w:val="FF0000"/>
          <w:kern w:val="0"/>
          <w:sz w:val="18"/>
          <w:szCs w:val="18"/>
          <w:lang w:val="en-GB"/>
        </w:rPr>
      </w:pPr>
      <w:r w:rsidRPr="00250F7F">
        <w:rPr>
          <w:rFonts w:ascii="Times New Roman" w:hAnsi="Times New Roman"/>
          <w:color w:val="FF0000"/>
          <w:kern w:val="0"/>
          <w:sz w:val="18"/>
          <w:szCs w:val="18"/>
          <w:lang w:val="en-GB"/>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x 8 cm but 16.5 cm in width x 8 cm in length is also acceptable. It is authors' full responsibility to submit images of sufficient quality for accurate reproduction and to approve the final </w:t>
      </w:r>
      <w:proofErr w:type="spellStart"/>
      <w:r w:rsidRPr="00250F7F">
        <w:rPr>
          <w:rFonts w:ascii="Times New Roman" w:hAnsi="Times New Roman"/>
          <w:color w:val="FF0000"/>
          <w:kern w:val="0"/>
          <w:sz w:val="18"/>
          <w:szCs w:val="18"/>
          <w:lang w:val="en-GB"/>
        </w:rPr>
        <w:t>color</w:t>
      </w:r>
      <w:proofErr w:type="spellEnd"/>
      <w:r w:rsidRPr="00250F7F">
        <w:rPr>
          <w:rFonts w:ascii="Times New Roman" w:hAnsi="Times New Roman"/>
          <w:color w:val="FF0000"/>
          <w:kern w:val="0"/>
          <w:sz w:val="18"/>
          <w:szCs w:val="18"/>
          <w:lang w:val="en-GB"/>
        </w:rPr>
        <w:t xml:space="preserve"> galley proof. All images must be correctly exposed, sharply focused and prepared in files of 500 dpi or more.</w:t>
      </w:r>
    </w:p>
    <w:p w14:paraId="6011E3BA" w14:textId="77777777" w:rsidR="00E35824" w:rsidRDefault="00E35824">
      <w:pPr>
        <w:wordWrap/>
        <w:adjustRightInd w:val="0"/>
        <w:spacing w:before="240" w:line="240" w:lineRule="auto"/>
        <w:jc w:val="left"/>
        <w:rPr>
          <w:rFonts w:ascii="Times New Roman" w:hAnsi="Times New Roman"/>
          <w:kern w:val="0"/>
          <w:sz w:val="24"/>
          <w:szCs w:val="24"/>
        </w:rPr>
      </w:pPr>
    </w:p>
    <w:p w14:paraId="0EAED9A1" w14:textId="77777777" w:rsidR="00B51F51" w:rsidRDefault="00B51F51">
      <w:pPr>
        <w:widowControl/>
        <w:wordWrap/>
        <w:autoSpaceDE/>
        <w:autoSpaceDN/>
        <w:spacing w:after="0" w:line="240" w:lineRule="auto"/>
        <w:jc w:val="left"/>
        <w:rPr>
          <w:rFonts w:ascii="Times New Roman" w:hAnsi="Times New Roman"/>
          <w:kern w:val="0"/>
          <w:sz w:val="24"/>
          <w:szCs w:val="24"/>
        </w:rPr>
      </w:pPr>
      <w:r>
        <w:rPr>
          <w:rFonts w:ascii="Times New Roman" w:hAnsi="Times New Roman"/>
          <w:kern w:val="0"/>
          <w:sz w:val="24"/>
          <w:szCs w:val="24"/>
        </w:rPr>
        <w:br w:type="page"/>
      </w:r>
    </w:p>
    <w:p w14:paraId="66E1EA97" w14:textId="77777777" w:rsidR="00B51F51" w:rsidRDefault="00B51F51" w:rsidP="00B51F51">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lastRenderedPageBreak/>
        <w:t>Table 1</w:t>
      </w:r>
      <w:r w:rsidRPr="002968D0">
        <w:rPr>
          <w:rFonts w:ascii="Times New Roman" w:eastAsia="Times New Roman" w:hAnsi="Times New Roman"/>
          <w:color w:val="7F7F7F" w:themeColor="text1" w:themeTint="80"/>
          <w:lang w:val="en-GB" w:eastAsia="en-GB"/>
        </w:rPr>
        <w:t>. 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736"/>
        <w:gridCol w:w="1776"/>
        <w:gridCol w:w="1786"/>
        <w:gridCol w:w="1785"/>
        <w:gridCol w:w="1126"/>
      </w:tblGrid>
      <w:tr w:rsidR="00B51F51" w:rsidRPr="00F24DA8" w14:paraId="38600441" w14:textId="77777777" w:rsidTr="00C4263F">
        <w:trPr>
          <w:tblHeader/>
        </w:trPr>
        <w:tc>
          <w:tcPr>
            <w:tcW w:w="2736" w:type="dxa"/>
            <w:tcBorders>
              <w:top w:val="single" w:sz="4" w:space="0" w:color="auto"/>
              <w:bottom w:val="single" w:sz="4" w:space="0" w:color="auto"/>
            </w:tcBorders>
            <w:shd w:val="clear" w:color="auto" w:fill="FFFFFF"/>
            <w:vAlign w:val="center"/>
          </w:tcPr>
          <w:p w14:paraId="03F18E8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Characteristic</w:t>
            </w:r>
          </w:p>
        </w:tc>
        <w:tc>
          <w:tcPr>
            <w:tcW w:w="1776" w:type="dxa"/>
            <w:tcBorders>
              <w:top w:val="single" w:sz="4" w:space="0" w:color="auto"/>
              <w:bottom w:val="single" w:sz="4" w:space="0" w:color="auto"/>
            </w:tcBorders>
            <w:shd w:val="clear" w:color="auto" w:fill="FFFFFF"/>
            <w:vAlign w:val="center"/>
          </w:tcPr>
          <w:p w14:paraId="64F5AB8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Total</w:t>
            </w:r>
          </w:p>
          <w:p w14:paraId="3FC3509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=578)</w:t>
            </w:r>
          </w:p>
        </w:tc>
        <w:tc>
          <w:tcPr>
            <w:tcW w:w="1786" w:type="dxa"/>
            <w:tcBorders>
              <w:top w:val="single" w:sz="4" w:space="0" w:color="auto"/>
              <w:bottom w:val="single" w:sz="4" w:space="0" w:color="auto"/>
            </w:tcBorders>
            <w:shd w:val="clear" w:color="auto" w:fill="FFFFFF"/>
            <w:vAlign w:val="center"/>
          </w:tcPr>
          <w:p w14:paraId="42F84B5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Prophylaxis</w:t>
            </w:r>
          </w:p>
          <w:p w14:paraId="4A6EF3D7" w14:textId="0B2A189D"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=171)</w:t>
            </w:r>
          </w:p>
        </w:tc>
        <w:tc>
          <w:tcPr>
            <w:tcW w:w="1785" w:type="dxa"/>
            <w:tcBorders>
              <w:top w:val="single" w:sz="4" w:space="0" w:color="auto"/>
              <w:bottom w:val="single" w:sz="4" w:space="0" w:color="auto"/>
            </w:tcBorders>
            <w:shd w:val="clear" w:color="auto" w:fill="FFFFFF"/>
            <w:vAlign w:val="center"/>
          </w:tcPr>
          <w:p w14:paraId="1D8D518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No prophylaxis</w:t>
            </w:r>
          </w:p>
          <w:p w14:paraId="517D7A63" w14:textId="6B03C85A"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=407)</w:t>
            </w:r>
          </w:p>
        </w:tc>
        <w:tc>
          <w:tcPr>
            <w:tcW w:w="1126" w:type="dxa"/>
            <w:tcBorders>
              <w:top w:val="single" w:sz="4" w:space="0" w:color="auto"/>
              <w:bottom w:val="single" w:sz="4" w:space="0" w:color="auto"/>
            </w:tcBorders>
            <w:shd w:val="clear" w:color="auto" w:fill="FFFFFF"/>
            <w:vAlign w:val="center"/>
          </w:tcPr>
          <w:p w14:paraId="55CD19B4" w14:textId="39C49EDB" w:rsidR="00B51F51" w:rsidRPr="00B51F51" w:rsidRDefault="00B51F51" w:rsidP="00C4263F">
            <w:pPr>
              <w:spacing w:after="0" w:line="360" w:lineRule="auto"/>
              <w:ind w:left="20" w:right="20"/>
              <w:jc w:val="center"/>
              <w:rPr>
                <w:rFonts w:ascii="Times New Roman" w:eastAsia="굴림체" w:hAnsi="Times New Roman"/>
                <w:i/>
                <w:iCs/>
                <w:color w:val="7F7F7F" w:themeColor="text1" w:themeTint="80"/>
                <w:szCs w:val="20"/>
              </w:rPr>
            </w:pPr>
            <w:r w:rsidRPr="00B51F51">
              <w:rPr>
                <w:rFonts w:ascii="Times New Roman" w:eastAsia="굴림체" w:hAnsi="Times New Roman"/>
                <w:i/>
                <w:iCs/>
                <w:color w:val="7F7F7F" w:themeColor="text1" w:themeTint="80"/>
                <w:szCs w:val="20"/>
              </w:rPr>
              <w:t>p</w:t>
            </w:r>
          </w:p>
        </w:tc>
      </w:tr>
      <w:tr w:rsidR="00B51F51" w:rsidRPr="00F24DA8" w14:paraId="7165338E" w14:textId="77777777" w:rsidTr="00C4263F">
        <w:tc>
          <w:tcPr>
            <w:tcW w:w="2736" w:type="dxa"/>
            <w:tcBorders>
              <w:top w:val="single" w:sz="4" w:space="0" w:color="auto"/>
            </w:tcBorders>
            <w:shd w:val="clear" w:color="auto" w:fill="FFFFFF"/>
            <w:vAlign w:val="center"/>
          </w:tcPr>
          <w:p w14:paraId="569000BD" w14:textId="470F143F"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Age (y)</w:t>
            </w:r>
          </w:p>
        </w:tc>
        <w:tc>
          <w:tcPr>
            <w:tcW w:w="1776" w:type="dxa"/>
            <w:tcBorders>
              <w:top w:val="single" w:sz="4" w:space="0" w:color="auto"/>
            </w:tcBorders>
            <w:shd w:val="clear" w:color="auto" w:fill="FFFFFF"/>
            <w:vAlign w:val="center"/>
          </w:tcPr>
          <w:p w14:paraId="6D79254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786" w:type="dxa"/>
            <w:tcBorders>
              <w:top w:val="single" w:sz="4" w:space="0" w:color="auto"/>
            </w:tcBorders>
            <w:shd w:val="clear" w:color="auto" w:fill="FFFFFF"/>
            <w:vAlign w:val="center"/>
          </w:tcPr>
          <w:p w14:paraId="5B99089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(38.5‒57.5)</w:t>
            </w:r>
          </w:p>
        </w:tc>
        <w:tc>
          <w:tcPr>
            <w:tcW w:w="1785" w:type="dxa"/>
            <w:tcBorders>
              <w:top w:val="single" w:sz="4" w:space="0" w:color="auto"/>
            </w:tcBorders>
            <w:shd w:val="clear" w:color="auto" w:fill="FFFFFF"/>
            <w:vAlign w:val="center"/>
          </w:tcPr>
          <w:p w14:paraId="18EB480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126" w:type="dxa"/>
            <w:tcBorders>
              <w:top w:val="single" w:sz="4" w:space="0" w:color="auto"/>
            </w:tcBorders>
            <w:shd w:val="clear" w:color="auto" w:fill="FFFFFF"/>
            <w:vAlign w:val="center"/>
          </w:tcPr>
          <w:p w14:paraId="1536C66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0.21</w:t>
            </w:r>
          </w:p>
        </w:tc>
      </w:tr>
      <w:tr w:rsidR="00B51F51" w:rsidRPr="00F24DA8" w14:paraId="320C7658" w14:textId="77777777" w:rsidTr="00C4263F">
        <w:tc>
          <w:tcPr>
            <w:tcW w:w="2736" w:type="dxa"/>
            <w:shd w:val="clear" w:color="auto" w:fill="FFFFFF"/>
            <w:vAlign w:val="center"/>
          </w:tcPr>
          <w:p w14:paraId="5277B0E4"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Male sex </w:t>
            </w:r>
          </w:p>
        </w:tc>
        <w:tc>
          <w:tcPr>
            <w:tcW w:w="1776" w:type="dxa"/>
            <w:shd w:val="clear" w:color="auto" w:fill="FFFFFF"/>
            <w:vAlign w:val="center"/>
          </w:tcPr>
          <w:p w14:paraId="54CA00A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363 (62.8)</w:t>
            </w:r>
          </w:p>
        </w:tc>
        <w:tc>
          <w:tcPr>
            <w:tcW w:w="1786" w:type="dxa"/>
            <w:shd w:val="clear" w:color="auto" w:fill="FFFFFF"/>
            <w:vAlign w:val="center"/>
          </w:tcPr>
          <w:p w14:paraId="6488011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87 (50.9)</w:t>
            </w:r>
          </w:p>
        </w:tc>
        <w:tc>
          <w:tcPr>
            <w:tcW w:w="1785" w:type="dxa"/>
            <w:shd w:val="clear" w:color="auto" w:fill="FFFFFF"/>
            <w:vAlign w:val="center"/>
          </w:tcPr>
          <w:p w14:paraId="509F14A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276 (67.8)</w:t>
            </w:r>
          </w:p>
        </w:tc>
        <w:tc>
          <w:tcPr>
            <w:tcW w:w="1126" w:type="dxa"/>
            <w:shd w:val="clear" w:color="auto" w:fill="FFFFFF"/>
            <w:vAlign w:val="center"/>
          </w:tcPr>
          <w:p w14:paraId="01E7BB6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C38DD3D" w14:textId="77777777" w:rsidTr="00C4263F">
        <w:tc>
          <w:tcPr>
            <w:tcW w:w="2736" w:type="dxa"/>
            <w:shd w:val="clear" w:color="auto" w:fill="FFFFFF"/>
            <w:vAlign w:val="center"/>
          </w:tcPr>
          <w:p w14:paraId="2324DC59"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Body mass index (</w:t>
            </w:r>
            <w:r w:rsidRPr="002968D0">
              <w:rPr>
                <w:rFonts w:ascii="Times New Roman" w:eastAsia="굴림체" w:hAnsi="Times New Roman" w:hint="eastAsia"/>
                <w:color w:val="7F7F7F" w:themeColor="text1" w:themeTint="80"/>
                <w:szCs w:val="20"/>
              </w:rPr>
              <w:t>kg/</w:t>
            </w:r>
            <w:r w:rsidRPr="002968D0">
              <w:rPr>
                <w:rFonts w:ascii="Times New Roman" w:eastAsia="굴림체" w:hAnsi="Times New Roman"/>
                <w:color w:val="7F7F7F" w:themeColor="text1" w:themeTint="80"/>
                <w:szCs w:val="20"/>
              </w:rPr>
              <w:t>m</w:t>
            </w:r>
            <w:r w:rsidRPr="002968D0">
              <w:rPr>
                <w:rFonts w:ascii="Times New Roman" w:eastAsia="굴림체" w:hAnsi="Times New Roman"/>
                <w:color w:val="7F7F7F" w:themeColor="text1" w:themeTint="80"/>
                <w:szCs w:val="20"/>
                <w:vertAlign w:val="superscript"/>
              </w:rPr>
              <w:t>2</w:t>
            </w:r>
            <w:r w:rsidRPr="002968D0">
              <w:rPr>
                <w:rFonts w:ascii="Times New Roman" w:eastAsia="굴림체" w:hAnsi="Times New Roman"/>
                <w:color w:val="7F7F7F" w:themeColor="text1" w:themeTint="80"/>
                <w:szCs w:val="20"/>
              </w:rPr>
              <w:t>)</w:t>
            </w:r>
          </w:p>
        </w:tc>
        <w:tc>
          <w:tcPr>
            <w:tcW w:w="1776" w:type="dxa"/>
            <w:shd w:val="clear" w:color="auto" w:fill="FFFFFF"/>
            <w:vAlign w:val="center"/>
          </w:tcPr>
          <w:p w14:paraId="58260CA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22.6 (20.5‒24.6)</w:t>
            </w:r>
          </w:p>
        </w:tc>
        <w:tc>
          <w:tcPr>
            <w:tcW w:w="1786" w:type="dxa"/>
            <w:shd w:val="clear" w:color="auto" w:fill="FFFFFF"/>
            <w:vAlign w:val="center"/>
          </w:tcPr>
          <w:p w14:paraId="46C0906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22.0 (20.4‒24.5)</w:t>
            </w:r>
          </w:p>
        </w:tc>
        <w:tc>
          <w:tcPr>
            <w:tcW w:w="1785" w:type="dxa"/>
            <w:shd w:val="clear" w:color="auto" w:fill="FFFFFF"/>
            <w:vAlign w:val="center"/>
          </w:tcPr>
          <w:p w14:paraId="6471880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22.8 (20.6‒24.7)</w:t>
            </w:r>
          </w:p>
        </w:tc>
        <w:tc>
          <w:tcPr>
            <w:tcW w:w="1126" w:type="dxa"/>
            <w:shd w:val="clear" w:color="auto" w:fill="FFFFFF"/>
            <w:vAlign w:val="center"/>
          </w:tcPr>
          <w:p w14:paraId="727D4E7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0.17</w:t>
            </w:r>
          </w:p>
        </w:tc>
      </w:tr>
      <w:tr w:rsidR="00B51F51" w:rsidRPr="00F24DA8" w14:paraId="1AE40E81" w14:textId="77777777" w:rsidTr="00C4263F">
        <w:tc>
          <w:tcPr>
            <w:tcW w:w="2736" w:type="dxa"/>
            <w:shd w:val="clear" w:color="auto" w:fill="FFFFFF"/>
            <w:vAlign w:val="center"/>
          </w:tcPr>
          <w:p w14:paraId="3C8C401B"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Body surface </w:t>
            </w:r>
            <w:proofErr w:type="spellStart"/>
            <w:r w:rsidRPr="002968D0">
              <w:rPr>
                <w:rFonts w:ascii="Times New Roman" w:eastAsia="굴림체" w:hAnsi="Times New Roman"/>
                <w:color w:val="7F7F7F" w:themeColor="text1" w:themeTint="80"/>
                <w:szCs w:val="20"/>
              </w:rPr>
              <w:t>area</w:t>
            </w:r>
            <w:r w:rsidRPr="002968D0">
              <w:rPr>
                <w:rFonts w:ascii="Times New Roman" w:eastAsia="굴림체" w:hAnsi="Times New Roman"/>
                <w:color w:val="7F7F7F" w:themeColor="text1" w:themeTint="80"/>
                <w:szCs w:val="20"/>
                <w:vertAlign w:val="superscript"/>
              </w:rPr>
              <w:t>a</w:t>
            </w:r>
            <w:proofErr w:type="spellEnd"/>
            <w:r w:rsidRPr="002968D0">
              <w:rPr>
                <w:rFonts w:ascii="Times New Roman" w:eastAsia="굴림체" w:hAnsi="Times New Roman"/>
                <w:color w:val="7F7F7F" w:themeColor="text1" w:themeTint="80"/>
                <w:szCs w:val="20"/>
                <w:vertAlign w:val="superscript"/>
              </w:rPr>
              <w:t>)</w:t>
            </w:r>
          </w:p>
        </w:tc>
        <w:tc>
          <w:tcPr>
            <w:tcW w:w="1776" w:type="dxa"/>
            <w:shd w:val="clear" w:color="auto" w:fill="FFFFFF"/>
            <w:vAlign w:val="center"/>
          </w:tcPr>
          <w:p w14:paraId="6B8428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786" w:type="dxa"/>
            <w:shd w:val="clear" w:color="auto" w:fill="FFFFFF"/>
            <w:vAlign w:val="center"/>
          </w:tcPr>
          <w:p w14:paraId="48153DE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1.6±0.2</w:t>
            </w:r>
          </w:p>
        </w:tc>
        <w:tc>
          <w:tcPr>
            <w:tcW w:w="1785" w:type="dxa"/>
            <w:shd w:val="clear" w:color="auto" w:fill="FFFFFF"/>
            <w:vAlign w:val="center"/>
          </w:tcPr>
          <w:p w14:paraId="71F5CC0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126" w:type="dxa"/>
            <w:shd w:val="clear" w:color="auto" w:fill="FFFFFF"/>
            <w:vAlign w:val="center"/>
          </w:tcPr>
          <w:p w14:paraId="7DA0BF9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3B91CDF" w14:textId="77777777" w:rsidTr="00C4263F">
        <w:tc>
          <w:tcPr>
            <w:tcW w:w="2736" w:type="dxa"/>
            <w:shd w:val="clear" w:color="auto" w:fill="FFFFFF"/>
            <w:vAlign w:val="center"/>
          </w:tcPr>
          <w:p w14:paraId="3A0D3950"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Cause of ESRD </w:t>
            </w:r>
          </w:p>
        </w:tc>
        <w:tc>
          <w:tcPr>
            <w:tcW w:w="1776" w:type="dxa"/>
            <w:shd w:val="clear" w:color="auto" w:fill="FFFFFF"/>
            <w:vAlign w:val="center"/>
          </w:tcPr>
          <w:p w14:paraId="285C92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6" w:type="dxa"/>
            <w:shd w:val="clear" w:color="auto" w:fill="FFFFFF"/>
            <w:vAlign w:val="center"/>
          </w:tcPr>
          <w:p w14:paraId="027582D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5" w:type="dxa"/>
            <w:shd w:val="clear" w:color="auto" w:fill="FFFFFF"/>
            <w:vAlign w:val="center"/>
          </w:tcPr>
          <w:p w14:paraId="7128944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126" w:type="dxa"/>
            <w:shd w:val="clear" w:color="auto" w:fill="FFFFFF"/>
            <w:vAlign w:val="center"/>
          </w:tcPr>
          <w:p w14:paraId="3CCDF1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0.14</w:t>
            </w:r>
          </w:p>
        </w:tc>
      </w:tr>
      <w:tr w:rsidR="00B51F51" w:rsidRPr="00F24DA8" w14:paraId="7EB0048E" w14:textId="77777777" w:rsidTr="00C4263F">
        <w:tc>
          <w:tcPr>
            <w:tcW w:w="2736" w:type="dxa"/>
            <w:shd w:val="clear" w:color="auto" w:fill="FFFFFF"/>
            <w:vAlign w:val="center"/>
          </w:tcPr>
          <w:p w14:paraId="2F955EA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IgA nephropathy </w:t>
            </w:r>
          </w:p>
        </w:tc>
        <w:tc>
          <w:tcPr>
            <w:tcW w:w="1776" w:type="dxa"/>
            <w:shd w:val="clear" w:color="auto" w:fill="FFFFFF"/>
            <w:vAlign w:val="center"/>
          </w:tcPr>
          <w:p w14:paraId="105CAC4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104 (18.0)</w:t>
            </w:r>
          </w:p>
        </w:tc>
        <w:tc>
          <w:tcPr>
            <w:tcW w:w="1786" w:type="dxa"/>
            <w:shd w:val="clear" w:color="auto" w:fill="FFFFFF"/>
            <w:vAlign w:val="center"/>
          </w:tcPr>
          <w:p w14:paraId="4E4A969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23 (13.5)</w:t>
            </w:r>
          </w:p>
        </w:tc>
        <w:tc>
          <w:tcPr>
            <w:tcW w:w="1785" w:type="dxa"/>
            <w:shd w:val="clear" w:color="auto" w:fill="FFFFFF"/>
            <w:vAlign w:val="center"/>
          </w:tcPr>
          <w:p w14:paraId="1E809E9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81 (19.9)</w:t>
            </w:r>
          </w:p>
        </w:tc>
        <w:tc>
          <w:tcPr>
            <w:tcW w:w="1126" w:type="dxa"/>
            <w:shd w:val="clear" w:color="auto" w:fill="FFFFFF"/>
            <w:vAlign w:val="center"/>
          </w:tcPr>
          <w:p w14:paraId="4750B80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77B233A" w14:textId="77777777" w:rsidTr="00C4263F">
        <w:tc>
          <w:tcPr>
            <w:tcW w:w="2736" w:type="dxa"/>
            <w:shd w:val="clear" w:color="auto" w:fill="FFFFFF"/>
            <w:vAlign w:val="center"/>
          </w:tcPr>
          <w:p w14:paraId="41ABC80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Diabetes</w:t>
            </w:r>
          </w:p>
        </w:tc>
        <w:tc>
          <w:tcPr>
            <w:tcW w:w="1776" w:type="dxa"/>
            <w:shd w:val="clear" w:color="auto" w:fill="FFFFFF"/>
            <w:vAlign w:val="center"/>
          </w:tcPr>
          <w:p w14:paraId="7624911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101 (17.5)</w:t>
            </w:r>
          </w:p>
        </w:tc>
        <w:tc>
          <w:tcPr>
            <w:tcW w:w="1786" w:type="dxa"/>
            <w:shd w:val="clear" w:color="auto" w:fill="FFFFFF"/>
            <w:vAlign w:val="center"/>
          </w:tcPr>
          <w:p w14:paraId="73E04C6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(18.7)</w:t>
            </w:r>
          </w:p>
        </w:tc>
        <w:tc>
          <w:tcPr>
            <w:tcW w:w="1785" w:type="dxa"/>
            <w:shd w:val="clear" w:color="auto" w:fill="FFFFFF"/>
            <w:vAlign w:val="center"/>
          </w:tcPr>
          <w:p w14:paraId="7EDF9B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69 (17.0)</w:t>
            </w:r>
          </w:p>
        </w:tc>
        <w:tc>
          <w:tcPr>
            <w:tcW w:w="1126" w:type="dxa"/>
            <w:shd w:val="clear" w:color="auto" w:fill="FFFFFF"/>
            <w:vAlign w:val="center"/>
          </w:tcPr>
          <w:p w14:paraId="635E65FA"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754CC6F1" w14:textId="77777777" w:rsidTr="00C4263F">
        <w:tc>
          <w:tcPr>
            <w:tcW w:w="2736" w:type="dxa"/>
            <w:shd w:val="clear" w:color="auto" w:fill="FFFFFF"/>
            <w:vAlign w:val="center"/>
          </w:tcPr>
          <w:p w14:paraId="0A03482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Hypertension</w:t>
            </w:r>
          </w:p>
        </w:tc>
        <w:tc>
          <w:tcPr>
            <w:tcW w:w="1776" w:type="dxa"/>
            <w:shd w:val="clear" w:color="auto" w:fill="FFFFFF"/>
            <w:vAlign w:val="center"/>
          </w:tcPr>
          <w:p w14:paraId="3AF2EE9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51 (8.8)</w:t>
            </w:r>
          </w:p>
        </w:tc>
        <w:tc>
          <w:tcPr>
            <w:tcW w:w="1786" w:type="dxa"/>
            <w:shd w:val="clear" w:color="auto" w:fill="FFFFFF"/>
            <w:vAlign w:val="center"/>
          </w:tcPr>
          <w:p w14:paraId="14B7A6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19 (11.1)</w:t>
            </w:r>
          </w:p>
        </w:tc>
        <w:tc>
          <w:tcPr>
            <w:tcW w:w="1785" w:type="dxa"/>
            <w:shd w:val="clear" w:color="auto" w:fill="FFFFFF"/>
            <w:vAlign w:val="center"/>
          </w:tcPr>
          <w:p w14:paraId="64848DF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(7.9)</w:t>
            </w:r>
          </w:p>
        </w:tc>
        <w:tc>
          <w:tcPr>
            <w:tcW w:w="1126" w:type="dxa"/>
            <w:shd w:val="clear" w:color="auto" w:fill="FFFFFF"/>
            <w:vAlign w:val="center"/>
          </w:tcPr>
          <w:p w14:paraId="4C47B08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41913DD3" w14:textId="77777777" w:rsidTr="00C4263F">
        <w:tc>
          <w:tcPr>
            <w:tcW w:w="2736" w:type="dxa"/>
            <w:shd w:val="clear" w:color="auto" w:fill="FFFFFF"/>
            <w:vAlign w:val="center"/>
          </w:tcPr>
          <w:p w14:paraId="1D7914D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ADPKD</w:t>
            </w:r>
          </w:p>
        </w:tc>
        <w:tc>
          <w:tcPr>
            <w:tcW w:w="1776" w:type="dxa"/>
            <w:shd w:val="clear" w:color="auto" w:fill="FFFFFF"/>
            <w:vAlign w:val="center"/>
          </w:tcPr>
          <w:p w14:paraId="49208D2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47 (8.1)</w:t>
            </w:r>
          </w:p>
        </w:tc>
        <w:tc>
          <w:tcPr>
            <w:tcW w:w="1786" w:type="dxa"/>
            <w:shd w:val="clear" w:color="auto" w:fill="FFFFFF"/>
            <w:vAlign w:val="center"/>
          </w:tcPr>
          <w:p w14:paraId="00D3512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 (9.9)</w:t>
            </w:r>
          </w:p>
        </w:tc>
        <w:tc>
          <w:tcPr>
            <w:tcW w:w="1785" w:type="dxa"/>
            <w:shd w:val="clear" w:color="auto" w:fill="FFFFFF"/>
            <w:vAlign w:val="center"/>
          </w:tcPr>
          <w:p w14:paraId="45DE26E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68759E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A07F0AC" w14:textId="77777777" w:rsidTr="00C4263F">
        <w:tc>
          <w:tcPr>
            <w:tcW w:w="2736" w:type="dxa"/>
            <w:shd w:val="clear" w:color="auto" w:fill="FFFFFF"/>
            <w:vAlign w:val="center"/>
          </w:tcPr>
          <w:p w14:paraId="7BFD9CFE"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Nephrotic syndrome </w:t>
            </w:r>
          </w:p>
        </w:tc>
        <w:tc>
          <w:tcPr>
            <w:tcW w:w="1776" w:type="dxa"/>
            <w:shd w:val="clear" w:color="auto" w:fill="FFFFFF"/>
            <w:vAlign w:val="center"/>
          </w:tcPr>
          <w:p w14:paraId="4B7CB8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43 (7.4)</w:t>
            </w:r>
          </w:p>
        </w:tc>
        <w:tc>
          <w:tcPr>
            <w:tcW w:w="1786" w:type="dxa"/>
            <w:shd w:val="clear" w:color="auto" w:fill="FFFFFF"/>
            <w:vAlign w:val="center"/>
          </w:tcPr>
          <w:p w14:paraId="0AB38D8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13 (7.6)</w:t>
            </w:r>
          </w:p>
        </w:tc>
        <w:tc>
          <w:tcPr>
            <w:tcW w:w="1785" w:type="dxa"/>
            <w:shd w:val="clear" w:color="auto" w:fill="FFFFFF"/>
            <w:vAlign w:val="center"/>
          </w:tcPr>
          <w:p w14:paraId="2548C6A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3F932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656D2E79" w14:textId="77777777" w:rsidTr="00C4263F">
        <w:tc>
          <w:tcPr>
            <w:tcW w:w="2736" w:type="dxa"/>
            <w:shd w:val="clear" w:color="auto" w:fill="FFFFFF"/>
            <w:vAlign w:val="center"/>
          </w:tcPr>
          <w:p w14:paraId="5DA8D30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Autoimmune disease</w:t>
            </w:r>
          </w:p>
        </w:tc>
        <w:tc>
          <w:tcPr>
            <w:tcW w:w="1776" w:type="dxa"/>
            <w:shd w:val="clear" w:color="auto" w:fill="FFFFFF"/>
            <w:vAlign w:val="center"/>
          </w:tcPr>
          <w:p w14:paraId="30B44D2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 (1.4)</w:t>
            </w:r>
          </w:p>
        </w:tc>
        <w:tc>
          <w:tcPr>
            <w:tcW w:w="1786" w:type="dxa"/>
            <w:shd w:val="clear" w:color="auto" w:fill="FFFFFF"/>
            <w:vAlign w:val="center"/>
          </w:tcPr>
          <w:p w14:paraId="1001491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(2.3)</w:t>
            </w:r>
          </w:p>
        </w:tc>
        <w:tc>
          <w:tcPr>
            <w:tcW w:w="1785" w:type="dxa"/>
            <w:shd w:val="clear" w:color="auto" w:fill="FFFFFF"/>
            <w:vAlign w:val="center"/>
          </w:tcPr>
          <w:p w14:paraId="1C5E6C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(1.0)</w:t>
            </w:r>
          </w:p>
        </w:tc>
        <w:tc>
          <w:tcPr>
            <w:tcW w:w="1126" w:type="dxa"/>
            <w:shd w:val="clear" w:color="auto" w:fill="FFFFFF"/>
            <w:vAlign w:val="center"/>
          </w:tcPr>
          <w:p w14:paraId="6D7610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0EFCDD96" w14:textId="77777777" w:rsidTr="00C4263F">
        <w:tc>
          <w:tcPr>
            <w:tcW w:w="2736" w:type="dxa"/>
            <w:shd w:val="clear" w:color="auto" w:fill="FFFFFF"/>
            <w:vAlign w:val="center"/>
          </w:tcPr>
          <w:p w14:paraId="289CD61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Other </w:t>
            </w:r>
          </w:p>
        </w:tc>
        <w:tc>
          <w:tcPr>
            <w:tcW w:w="1776" w:type="dxa"/>
            <w:shd w:val="clear" w:color="auto" w:fill="FFFFFF"/>
            <w:vAlign w:val="center"/>
          </w:tcPr>
          <w:p w14:paraId="23CCF23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38 (6.6)</w:t>
            </w:r>
          </w:p>
        </w:tc>
        <w:tc>
          <w:tcPr>
            <w:tcW w:w="1786" w:type="dxa"/>
            <w:shd w:val="clear" w:color="auto" w:fill="FFFFFF"/>
            <w:vAlign w:val="center"/>
          </w:tcPr>
          <w:p w14:paraId="0873F52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 (2.9)</w:t>
            </w:r>
          </w:p>
        </w:tc>
        <w:tc>
          <w:tcPr>
            <w:tcW w:w="1785" w:type="dxa"/>
            <w:shd w:val="clear" w:color="auto" w:fill="FFFFFF"/>
            <w:vAlign w:val="center"/>
          </w:tcPr>
          <w:p w14:paraId="638FB6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33 (8.1)</w:t>
            </w:r>
          </w:p>
        </w:tc>
        <w:tc>
          <w:tcPr>
            <w:tcW w:w="1126" w:type="dxa"/>
            <w:shd w:val="clear" w:color="auto" w:fill="FFFFFF"/>
            <w:vAlign w:val="center"/>
          </w:tcPr>
          <w:p w14:paraId="1B61B8D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2EF4A765" w14:textId="77777777" w:rsidTr="00C4263F">
        <w:tc>
          <w:tcPr>
            <w:tcW w:w="2736" w:type="dxa"/>
            <w:shd w:val="clear" w:color="auto" w:fill="FFFFFF"/>
            <w:vAlign w:val="center"/>
          </w:tcPr>
          <w:p w14:paraId="15CD6FED"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Unknown </w:t>
            </w:r>
          </w:p>
        </w:tc>
        <w:tc>
          <w:tcPr>
            <w:tcW w:w="1776" w:type="dxa"/>
            <w:shd w:val="clear" w:color="auto" w:fill="FFFFFF"/>
            <w:vAlign w:val="center"/>
          </w:tcPr>
          <w:p w14:paraId="054BA5E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96 (16.6)</w:t>
            </w:r>
          </w:p>
        </w:tc>
        <w:tc>
          <w:tcPr>
            <w:tcW w:w="1786" w:type="dxa"/>
            <w:shd w:val="clear" w:color="auto" w:fill="FFFFFF"/>
            <w:vAlign w:val="center"/>
          </w:tcPr>
          <w:p w14:paraId="42292BD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(17.5)</w:t>
            </w:r>
          </w:p>
        </w:tc>
        <w:tc>
          <w:tcPr>
            <w:tcW w:w="1785" w:type="dxa"/>
            <w:shd w:val="clear" w:color="auto" w:fill="FFFFFF"/>
            <w:vAlign w:val="center"/>
          </w:tcPr>
          <w:p w14:paraId="4084DB6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66 (16.2)</w:t>
            </w:r>
          </w:p>
        </w:tc>
        <w:tc>
          <w:tcPr>
            <w:tcW w:w="1126" w:type="dxa"/>
            <w:shd w:val="clear" w:color="auto" w:fill="FFFFFF"/>
            <w:vAlign w:val="center"/>
          </w:tcPr>
          <w:p w14:paraId="43E1227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bl>
    <w:p w14:paraId="7AC697F1" w14:textId="01B733DB" w:rsidR="00B51F51" w:rsidRDefault="00B51F51" w:rsidP="00B51F51">
      <w:pPr>
        <w:adjustRightInd w:val="0"/>
        <w:snapToGrid w:val="0"/>
        <w:spacing w:after="0" w:line="360" w:lineRule="auto"/>
        <w:rPr>
          <w:rFonts w:ascii="Times New Roman" w:hAnsi="Times New Roman"/>
          <w:color w:val="FF0000"/>
          <w:lang w:val="en-GB"/>
        </w:rPr>
      </w:pPr>
      <w:r>
        <w:rPr>
          <w:rFonts w:ascii="Times New Roman" w:hAnsi="Times New Roman"/>
          <w:color w:val="FF0000"/>
          <w:lang w:val="en-GB"/>
        </w:rPr>
        <w:t>(if applicable)</w:t>
      </w:r>
    </w:p>
    <w:p w14:paraId="6FAC45BC" w14:textId="2557B062" w:rsidR="00B51F51" w:rsidRPr="002968D0" w:rsidRDefault="00B51202" w:rsidP="00B51F51">
      <w:pPr>
        <w:spacing w:after="0" w:line="360" w:lineRule="auto"/>
        <w:rPr>
          <w:rFonts w:ascii="Times New Roman" w:eastAsia="굴림체" w:hAnsi="Times New Roman"/>
          <w:color w:val="7F7F7F" w:themeColor="text1" w:themeTint="80"/>
        </w:rPr>
      </w:pPr>
      <w:r>
        <w:rPr>
          <w:rFonts w:ascii="Times New Roman" w:eastAsia="굴림체" w:hAnsi="Times New Roman"/>
          <w:color w:val="7F7F7F" w:themeColor="text1" w:themeTint="80"/>
        </w:rPr>
        <w:t>Data</w:t>
      </w:r>
      <w:r w:rsidR="00B51F51" w:rsidRPr="002968D0">
        <w:rPr>
          <w:rFonts w:ascii="Times New Roman" w:eastAsia="굴림체" w:hAnsi="Times New Roman"/>
          <w:color w:val="7F7F7F" w:themeColor="text1" w:themeTint="80"/>
        </w:rPr>
        <w:t xml:space="preserve"> are presented as median (interquartile range) or </w:t>
      </w:r>
      <w:r w:rsidR="00B51F51" w:rsidRPr="00B51202">
        <w:rPr>
          <w:rFonts w:ascii="Times New Roman" w:eastAsia="굴림체" w:hAnsi="Times New Roman"/>
          <w:i/>
          <w:iCs/>
          <w:color w:val="7F7F7F" w:themeColor="text1" w:themeTint="80"/>
        </w:rPr>
        <w:t xml:space="preserve">n </w:t>
      </w:r>
      <w:r w:rsidR="00B51F51" w:rsidRPr="002968D0">
        <w:rPr>
          <w:rFonts w:ascii="Times New Roman" w:eastAsia="굴림체" w:hAnsi="Times New Roman"/>
          <w:color w:val="7F7F7F" w:themeColor="text1" w:themeTint="80"/>
        </w:rPr>
        <w:t>(%)</w:t>
      </w:r>
      <w:r>
        <w:rPr>
          <w:rFonts w:ascii="Times New Roman" w:eastAsia="굴림체" w:hAnsi="Times New Roman"/>
          <w:color w:val="7F7F7F" w:themeColor="text1" w:themeTint="80"/>
        </w:rPr>
        <w:t xml:space="preserve"> [unless otherwise specified]</w:t>
      </w:r>
      <w:r w:rsidR="00B51F51" w:rsidRPr="002968D0">
        <w:rPr>
          <w:rFonts w:ascii="Times New Roman" w:eastAsia="굴림체" w:hAnsi="Times New Roman"/>
          <w:color w:val="7F7F7F" w:themeColor="text1" w:themeTint="80"/>
        </w:rPr>
        <w:t>.</w:t>
      </w:r>
      <w:r w:rsidR="00B51F51">
        <w:rPr>
          <w:rFonts w:ascii="Times New Roman" w:eastAsia="굴림체" w:hAnsi="Times New Roman"/>
          <w:color w:val="7F7F7F" w:themeColor="text1" w:themeTint="80"/>
        </w:rPr>
        <w:t xml:space="preserve"> </w:t>
      </w:r>
      <w:r w:rsidR="00B51F51" w:rsidRPr="00896367">
        <w:rPr>
          <w:rFonts w:ascii="Times New Roman" w:hAnsi="Times New Roman"/>
          <w:color w:val="FF0000"/>
          <w:lang w:val="en-GB"/>
        </w:rPr>
        <w:t>(general note)</w:t>
      </w:r>
    </w:p>
    <w:p w14:paraId="3EFC3A21" w14:textId="77777777" w:rsidR="00B51F51" w:rsidRPr="002968D0" w:rsidRDefault="00B51F51" w:rsidP="00B51F51">
      <w:pPr>
        <w:spacing w:after="0" w:line="360" w:lineRule="auto"/>
        <w:rPr>
          <w:rFonts w:ascii="Times New Roman" w:eastAsia="굴림체" w:hAnsi="Times New Roman"/>
          <w:color w:val="7F7F7F" w:themeColor="text1" w:themeTint="80"/>
        </w:rPr>
      </w:pPr>
      <w:r w:rsidRPr="002968D0">
        <w:rPr>
          <w:rFonts w:ascii="Times New Roman" w:eastAsia="굴림체" w:hAnsi="Times New Roman"/>
          <w:color w:val="7F7F7F" w:themeColor="text1" w:themeTint="80"/>
        </w:rPr>
        <w:t xml:space="preserve">ESRD, end stage renal disease; IgA, immunoglobulin A; ADPKD, autosomal dominant polycystic kidney disease. </w:t>
      </w:r>
      <w:r w:rsidRPr="00896367">
        <w:rPr>
          <w:rFonts w:ascii="Times New Roman" w:hAnsi="Times New Roman"/>
          <w:color w:val="FF0000"/>
          <w:lang w:val="en-GB"/>
        </w:rPr>
        <w:t>(abbreviation)</w:t>
      </w:r>
    </w:p>
    <w:p w14:paraId="6D4ECF24" w14:textId="77777777" w:rsidR="00B51F51" w:rsidRDefault="00B51F51" w:rsidP="00B51F51">
      <w:pPr>
        <w:spacing w:after="0" w:line="360" w:lineRule="auto"/>
        <w:rPr>
          <w:rFonts w:ascii="Times New Roman" w:eastAsia="Times New Roman" w:hAnsi="Times New Roman"/>
          <w:color w:val="FF0000"/>
          <w:lang w:val="en-GB" w:eastAsia="en-GB"/>
        </w:rPr>
      </w:pPr>
      <w:proofErr w:type="gramStart"/>
      <w:r w:rsidRPr="002968D0">
        <w:rPr>
          <w:rFonts w:ascii="Times New Roman" w:eastAsia="굴림체" w:hAnsi="Times New Roman"/>
          <w:color w:val="7F7F7F" w:themeColor="text1" w:themeTint="80"/>
          <w:vertAlign w:val="superscript"/>
        </w:rPr>
        <w:t>a</w:t>
      </w:r>
      <w:r>
        <w:rPr>
          <w:rFonts w:ascii="Times New Roman" w:eastAsia="굴림체" w:hAnsi="Times New Roman"/>
          <w:color w:val="7F7F7F" w:themeColor="text1" w:themeTint="80"/>
          <w:vertAlign w:val="superscript"/>
        </w:rPr>
        <w:t>)</w:t>
      </w:r>
      <w:r w:rsidRPr="002968D0">
        <w:rPr>
          <w:rFonts w:ascii="Times New Roman" w:eastAsia="굴림체" w:hAnsi="Times New Roman"/>
          <w:color w:val="7F7F7F" w:themeColor="text1" w:themeTint="80"/>
        </w:rPr>
        <w:t>Calculated</w:t>
      </w:r>
      <w:proofErr w:type="gramEnd"/>
      <w:r w:rsidRPr="002968D0">
        <w:rPr>
          <w:rFonts w:ascii="Times New Roman" w:eastAsia="굴림체" w:hAnsi="Times New Roman"/>
          <w:color w:val="7F7F7F" w:themeColor="text1" w:themeTint="80"/>
        </w:rPr>
        <w:t xml:space="preserve"> using the Du Bois formula</w:t>
      </w:r>
      <w:r w:rsidRPr="002968D0">
        <w:rPr>
          <w:rFonts w:ascii="Times New Roman" w:eastAsia="굴림체" w:hAnsi="Times New Roman"/>
          <w:color w:val="7F7F7F" w:themeColor="text1" w:themeTint="80"/>
          <w:shd w:val="clear" w:color="auto" w:fill="FFFFFF"/>
        </w:rPr>
        <w:t>.</w:t>
      </w:r>
      <w:r>
        <w:rPr>
          <w:rFonts w:ascii="Times New Roman" w:eastAsia="굴림체" w:hAnsi="Times New Roman"/>
          <w:color w:val="7F7F7F" w:themeColor="text1" w:themeTint="80"/>
          <w:shd w:val="clear" w:color="auto" w:fill="FFFFFF"/>
        </w:rPr>
        <w:t xml:space="preserve"> </w:t>
      </w:r>
      <w:r w:rsidRPr="00896367">
        <w:rPr>
          <w:rFonts w:ascii="Times New Roman" w:eastAsia="Times New Roman" w:hAnsi="Times New Roman"/>
          <w:color w:val="FF0000"/>
          <w:lang w:val="en-GB" w:eastAsia="en-GB"/>
        </w:rPr>
        <w:t>(notes on specific parts)</w:t>
      </w:r>
    </w:p>
    <w:p w14:paraId="4A792A4B" w14:textId="7DC8ACBA" w:rsidR="00FB460F" w:rsidRDefault="00B51F51" w:rsidP="00B51F51">
      <w:pPr>
        <w:adjustRightInd w:val="0"/>
        <w:snapToGrid w:val="0"/>
        <w:spacing w:after="0" w:line="360" w:lineRule="auto"/>
        <w:rPr>
          <w:rFonts w:ascii="Times New Roman" w:eastAsia="Times New Roman" w:hAnsi="Times New Roman"/>
          <w:color w:val="FF0000"/>
          <w:lang w:eastAsia="en-GB"/>
        </w:rPr>
      </w:pP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&lt;0.05</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&lt;0.01</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&lt;0.001.</w:t>
      </w:r>
      <w:r w:rsidRPr="00896367">
        <w:rPr>
          <w:rFonts w:ascii="Times New Roman" w:eastAsia="Times New Roman" w:hAnsi="Times New Roman"/>
          <w:color w:val="7F7F7F" w:themeColor="text1" w:themeTint="80"/>
          <w:lang w:eastAsia="en-GB"/>
        </w:rPr>
        <w:t xml:space="preserve"> </w:t>
      </w:r>
      <w:r>
        <w:rPr>
          <w:rFonts w:ascii="Times New Roman" w:eastAsia="Times New Roman" w:hAnsi="Times New Roman"/>
          <w:color w:val="FF0000"/>
          <w:lang w:eastAsia="en-GB"/>
        </w:rPr>
        <w:t>(</w:t>
      </w:r>
      <w:r w:rsidRPr="00896367">
        <w:rPr>
          <w:rFonts w:ascii="Times New Roman" w:eastAsia="Times New Roman" w:hAnsi="Times New Roman" w:hint="eastAsia"/>
          <w:color w:val="FF0000"/>
          <w:lang w:eastAsia="en-GB"/>
        </w:rPr>
        <w:t>notes on level of probability</w:t>
      </w:r>
      <w:r>
        <w:rPr>
          <w:rFonts w:ascii="Times New Roman" w:eastAsia="Times New Roman" w:hAnsi="Times New Roman"/>
          <w:color w:val="FF0000"/>
          <w:lang w:eastAsia="en-GB"/>
        </w:rPr>
        <w:t>)</w:t>
      </w:r>
    </w:p>
    <w:p w14:paraId="45EB00A6" w14:textId="24C1DF2A" w:rsidR="00B51202" w:rsidRPr="00896367" w:rsidRDefault="00B51202" w:rsidP="00B51202">
      <w:pPr>
        <w:adjustRightInd w:val="0"/>
        <w:snapToGrid w:val="0"/>
        <w:spacing w:after="0" w:line="360" w:lineRule="auto"/>
        <w:rPr>
          <w:rFonts w:ascii="Times New Roman" w:hAnsi="Times New Roman"/>
          <w:color w:val="FF0000"/>
          <w:lang w:val="en-GB"/>
        </w:rPr>
      </w:pPr>
      <w:r w:rsidRPr="00B51202">
        <w:rPr>
          <w:rFonts w:ascii="Times New Roman" w:hAnsi="Times New Roman"/>
          <w:color w:val="7F7F7F" w:themeColor="text1" w:themeTint="80"/>
          <w:lang w:val="en-GB"/>
        </w:rPr>
        <w:t xml:space="preserve">Reused (or Revised, Adapted) from the article </w:t>
      </w:r>
      <w:r w:rsidRPr="009263E0">
        <w:rPr>
          <w:rFonts w:ascii="Times New Roman" w:hAnsi="Times New Roman"/>
          <w:color w:val="7F7F7F" w:themeColor="text1" w:themeTint="80"/>
          <w:szCs w:val="20"/>
          <w:lang w:val="en-GB"/>
        </w:rPr>
        <w:t xml:space="preserve">of </w:t>
      </w:r>
      <w:r w:rsidR="009263E0" w:rsidRPr="009263E0">
        <w:rPr>
          <w:rFonts w:ascii="Times New Roman" w:hAnsi="Times New Roman"/>
          <w:color w:val="7F7F7F" w:themeColor="text1" w:themeTint="80"/>
          <w:szCs w:val="20"/>
          <w:lang w:val="en-GB" w:eastAsia="de-CH"/>
        </w:rPr>
        <w:t>Gultekin</w:t>
      </w:r>
      <w:r w:rsidR="009263E0" w:rsidRPr="009263E0">
        <w:rPr>
          <w:rFonts w:ascii="Times New Roman" w:hAnsi="Times New Roman"/>
          <w:color w:val="7F7F7F" w:themeColor="text1" w:themeTint="80"/>
          <w:szCs w:val="20"/>
          <w:lang w:val="en-GB"/>
        </w:rPr>
        <w:t xml:space="preserve"> </w:t>
      </w:r>
      <w:r w:rsidRPr="009263E0">
        <w:rPr>
          <w:rFonts w:ascii="Times New Roman" w:hAnsi="Times New Roman"/>
          <w:color w:val="7F7F7F" w:themeColor="text1" w:themeTint="80"/>
          <w:szCs w:val="20"/>
          <w:lang w:val="en-GB"/>
        </w:rPr>
        <w:t>et</w:t>
      </w:r>
      <w:r w:rsidRPr="00B51202">
        <w:rPr>
          <w:rFonts w:ascii="Times New Roman" w:hAnsi="Times New Roman"/>
          <w:color w:val="7F7F7F" w:themeColor="text1" w:themeTint="80"/>
          <w:lang w:val="en-GB"/>
        </w:rPr>
        <w:t xml:space="preserve"> al. [</w:t>
      </w:r>
      <w:r w:rsidR="009263E0">
        <w:rPr>
          <w:rFonts w:ascii="Times New Roman" w:hAnsi="Times New Roman"/>
          <w:color w:val="7F7F7F" w:themeColor="text1" w:themeTint="80"/>
          <w:lang w:val="en-GB"/>
        </w:rPr>
        <w:t>4</w:t>
      </w:r>
      <w:r w:rsidRPr="00B51202">
        <w:rPr>
          <w:rFonts w:ascii="Times New Roman" w:hAnsi="Times New Roman"/>
          <w:color w:val="7F7F7F" w:themeColor="text1" w:themeTint="80"/>
          <w:lang w:val="en-GB"/>
        </w:rPr>
        <w:t xml:space="preserve">] with </w:t>
      </w:r>
      <w:r>
        <w:rPr>
          <w:rFonts w:ascii="Times New Roman" w:hAnsi="Times New Roman"/>
          <w:color w:val="7F7F7F" w:themeColor="text1" w:themeTint="80"/>
          <w:lang w:val="en-GB"/>
        </w:rPr>
        <w:t>Elsevier</w:t>
      </w:r>
      <w:r w:rsidRPr="00B51202">
        <w:rPr>
          <w:rFonts w:ascii="Times New Roman" w:hAnsi="Times New Roman"/>
          <w:color w:val="7F7F7F" w:themeColor="text1" w:themeTint="80"/>
          <w:lang w:val="en-GB"/>
        </w:rPr>
        <w:t>.</w:t>
      </w:r>
      <w:r w:rsidRPr="00896367">
        <w:rPr>
          <w:rFonts w:ascii="Times New Roman" w:hAnsi="Times New Roman"/>
          <w:color w:val="7F7F7F" w:themeColor="text1" w:themeTint="80"/>
          <w:lang w:val="en-GB"/>
        </w:rPr>
        <w:t xml:space="preserve"> </w:t>
      </w:r>
      <w:r w:rsidRPr="00896367">
        <w:rPr>
          <w:rFonts w:ascii="Times New Roman" w:hAnsi="Times New Roman"/>
          <w:color w:val="FF0000"/>
          <w:lang w:val="en-GB"/>
        </w:rPr>
        <w:t>(source note)</w:t>
      </w:r>
    </w:p>
    <w:p w14:paraId="16975029" w14:textId="77777777" w:rsidR="00B51202" w:rsidRPr="00B51202" w:rsidRDefault="00B51202" w:rsidP="00B51F51">
      <w:pPr>
        <w:adjustRightInd w:val="0"/>
        <w:snapToGrid w:val="0"/>
        <w:spacing w:after="0" w:line="360" w:lineRule="auto"/>
        <w:rPr>
          <w:rFonts w:hAnsi="Times New Roman" w:cs="맑은 고딕"/>
          <w:kern w:val="0"/>
          <w:szCs w:val="20"/>
          <w:lang w:val="en-GB"/>
        </w:rPr>
      </w:pPr>
    </w:p>
    <w:sectPr w:rsidR="00B51202" w:rsidRPr="00B51202" w:rsidSect="000C7265">
      <w:foot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1A73" w14:textId="77777777" w:rsidR="00BC7579" w:rsidRDefault="00BC7579" w:rsidP="00FB460F">
      <w:pPr>
        <w:spacing w:after="0" w:line="240" w:lineRule="auto"/>
      </w:pPr>
      <w:r>
        <w:separator/>
      </w:r>
    </w:p>
  </w:endnote>
  <w:endnote w:type="continuationSeparator" w:id="0">
    <w:p w14:paraId="6826E855" w14:textId="77777777" w:rsidR="00BC7579" w:rsidRDefault="00BC7579"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33076"/>
      <w:docPartObj>
        <w:docPartGallery w:val="Page Numbers (Bottom of Page)"/>
        <w:docPartUnique/>
      </w:docPartObj>
    </w:sdtPr>
    <w:sdtContent>
      <w:p w14:paraId="79EBBF72" w14:textId="2F63C427" w:rsidR="000C7265" w:rsidRDefault="000C7265">
        <w:pPr>
          <w:pStyle w:val="a4"/>
          <w:jc w:val="center"/>
        </w:pPr>
        <w:r>
          <w:fldChar w:fldCharType="begin"/>
        </w:r>
        <w:r>
          <w:instrText>PAGE   \* MERGEFORMAT</w:instrText>
        </w:r>
        <w:r>
          <w:fldChar w:fldCharType="separate"/>
        </w:r>
        <w:r>
          <w:rPr>
            <w:lang w:val="ko-KR"/>
          </w:rPr>
          <w:t>2</w:t>
        </w:r>
        <w:r>
          <w:fldChar w:fldCharType="end"/>
        </w:r>
      </w:p>
    </w:sdtContent>
  </w:sdt>
  <w:p w14:paraId="1CD86134" w14:textId="77777777" w:rsidR="000C7265" w:rsidRDefault="000C72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7015" w14:textId="77777777" w:rsidR="00BC7579" w:rsidRDefault="00BC7579" w:rsidP="00FB460F">
      <w:pPr>
        <w:spacing w:after="0" w:line="240" w:lineRule="auto"/>
      </w:pPr>
      <w:r>
        <w:separator/>
      </w:r>
    </w:p>
  </w:footnote>
  <w:footnote w:type="continuationSeparator" w:id="0">
    <w:p w14:paraId="59CFC6FE" w14:textId="77777777" w:rsidR="00BC7579" w:rsidRDefault="00BC7579" w:rsidP="00FB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6E"/>
    <w:rsid w:val="000004E6"/>
    <w:rsid w:val="0007371C"/>
    <w:rsid w:val="000C7265"/>
    <w:rsid w:val="000E7A31"/>
    <w:rsid w:val="0010459A"/>
    <w:rsid w:val="00110F29"/>
    <w:rsid w:val="00114E70"/>
    <w:rsid w:val="00137712"/>
    <w:rsid w:val="001B09C0"/>
    <w:rsid w:val="001C1932"/>
    <w:rsid w:val="001C7DDF"/>
    <w:rsid w:val="001D4D92"/>
    <w:rsid w:val="002113F3"/>
    <w:rsid w:val="0021219A"/>
    <w:rsid w:val="00250F7F"/>
    <w:rsid w:val="002729FB"/>
    <w:rsid w:val="0029781C"/>
    <w:rsid w:val="002D14D9"/>
    <w:rsid w:val="002F5613"/>
    <w:rsid w:val="0032247B"/>
    <w:rsid w:val="00355028"/>
    <w:rsid w:val="003C1F72"/>
    <w:rsid w:val="00413367"/>
    <w:rsid w:val="004624FE"/>
    <w:rsid w:val="004C6E6F"/>
    <w:rsid w:val="004D2D6C"/>
    <w:rsid w:val="00511F9B"/>
    <w:rsid w:val="005D2F71"/>
    <w:rsid w:val="0063274C"/>
    <w:rsid w:val="00653EE1"/>
    <w:rsid w:val="00670D11"/>
    <w:rsid w:val="00673065"/>
    <w:rsid w:val="006B4D52"/>
    <w:rsid w:val="0073028D"/>
    <w:rsid w:val="007812D8"/>
    <w:rsid w:val="007D34A9"/>
    <w:rsid w:val="007E7425"/>
    <w:rsid w:val="0084349C"/>
    <w:rsid w:val="008517F5"/>
    <w:rsid w:val="008714CD"/>
    <w:rsid w:val="008A48F4"/>
    <w:rsid w:val="008B29CE"/>
    <w:rsid w:val="008D00E1"/>
    <w:rsid w:val="009263E0"/>
    <w:rsid w:val="0093054F"/>
    <w:rsid w:val="009E660D"/>
    <w:rsid w:val="00A90C95"/>
    <w:rsid w:val="00A91817"/>
    <w:rsid w:val="00A97245"/>
    <w:rsid w:val="00AA047F"/>
    <w:rsid w:val="00AD58E1"/>
    <w:rsid w:val="00AF3319"/>
    <w:rsid w:val="00B0254A"/>
    <w:rsid w:val="00B167A3"/>
    <w:rsid w:val="00B448D4"/>
    <w:rsid w:val="00B51202"/>
    <w:rsid w:val="00B51F51"/>
    <w:rsid w:val="00BA19DF"/>
    <w:rsid w:val="00BB518A"/>
    <w:rsid w:val="00BC7579"/>
    <w:rsid w:val="00BD6A5E"/>
    <w:rsid w:val="00C230A7"/>
    <w:rsid w:val="00C53C24"/>
    <w:rsid w:val="00C6336F"/>
    <w:rsid w:val="00CE38EB"/>
    <w:rsid w:val="00CF3207"/>
    <w:rsid w:val="00D3107A"/>
    <w:rsid w:val="00D43730"/>
    <w:rsid w:val="00D65992"/>
    <w:rsid w:val="00D66699"/>
    <w:rsid w:val="00DE3AF7"/>
    <w:rsid w:val="00E07EA2"/>
    <w:rsid w:val="00E35824"/>
    <w:rsid w:val="00E36600"/>
    <w:rsid w:val="00E37DA2"/>
    <w:rsid w:val="00E407DE"/>
    <w:rsid w:val="00EB7B6C"/>
    <w:rsid w:val="00F33FC1"/>
    <w:rsid w:val="00F3687E"/>
    <w:rsid w:val="00F4346E"/>
    <w:rsid w:val="00F60EBF"/>
    <w:rsid w:val="00F74CE1"/>
    <w:rsid w:val="00F932CF"/>
    <w:rsid w:val="00FA1498"/>
    <w:rsid w:val="00FB0092"/>
    <w:rsid w:val="00FB460F"/>
    <w:rsid w:val="00FE00E3"/>
    <w:rsid w:val="00FE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docId w15:val="{4F139344-5B9E-4E0B-BCA8-7FA21B55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 w:type="character" w:styleId="a7">
    <w:name w:val="annotation reference"/>
    <w:basedOn w:val="a0"/>
    <w:uiPriority w:val="99"/>
    <w:semiHidden/>
    <w:unhideWhenUsed/>
    <w:rsid w:val="00E07EA2"/>
    <w:rPr>
      <w:sz w:val="18"/>
      <w:szCs w:val="18"/>
    </w:rPr>
  </w:style>
  <w:style w:type="paragraph" w:styleId="a8">
    <w:name w:val="annotation text"/>
    <w:basedOn w:val="a"/>
    <w:link w:val="Char1"/>
    <w:uiPriority w:val="99"/>
    <w:semiHidden/>
    <w:unhideWhenUsed/>
    <w:rsid w:val="00E07EA2"/>
    <w:pPr>
      <w:jc w:val="left"/>
    </w:pPr>
  </w:style>
  <w:style w:type="character" w:customStyle="1" w:styleId="Char1">
    <w:name w:val="메모 텍스트 Char"/>
    <w:basedOn w:val="a0"/>
    <w:link w:val="a8"/>
    <w:uiPriority w:val="99"/>
    <w:semiHidden/>
    <w:rsid w:val="00E07EA2"/>
    <w:rPr>
      <w:kern w:val="2"/>
      <w:szCs w:val="22"/>
    </w:rPr>
  </w:style>
  <w:style w:type="paragraph" w:styleId="a9">
    <w:name w:val="annotation subject"/>
    <w:basedOn w:val="a8"/>
    <w:next w:val="a8"/>
    <w:link w:val="Char2"/>
    <w:uiPriority w:val="99"/>
    <w:semiHidden/>
    <w:unhideWhenUsed/>
    <w:rsid w:val="00E07EA2"/>
    <w:rPr>
      <w:b/>
      <w:bCs/>
    </w:rPr>
  </w:style>
  <w:style w:type="character" w:customStyle="1" w:styleId="Char2">
    <w:name w:val="메모 주제 Char"/>
    <w:basedOn w:val="Char1"/>
    <w:link w:val="a9"/>
    <w:uiPriority w:val="99"/>
    <w:semiHidden/>
    <w:rsid w:val="00E07EA2"/>
    <w:rPr>
      <w:b/>
      <w:bCs/>
      <w:kern w:val="2"/>
      <w:szCs w:val="22"/>
    </w:rPr>
  </w:style>
  <w:style w:type="paragraph" w:styleId="aa">
    <w:name w:val="Balloon Text"/>
    <w:basedOn w:val="a"/>
    <w:link w:val="Char3"/>
    <w:uiPriority w:val="99"/>
    <w:semiHidden/>
    <w:unhideWhenUsed/>
    <w:rsid w:val="00E07EA2"/>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E07E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19573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D8B6-4489-42A4-A5AD-664587E5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1174</Words>
  <Characters>6695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7854</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3</cp:revision>
  <dcterms:created xsi:type="dcterms:W3CDTF">2022-03-11T05:44:00Z</dcterms:created>
  <dcterms:modified xsi:type="dcterms:W3CDTF">2023-02-17T04:35:00Z</dcterms:modified>
</cp:coreProperties>
</file>